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7C" w:rsidRPr="002C1ADB" w:rsidRDefault="00E4777C" w:rsidP="00E4777C">
      <w:pPr>
        <w:pBdr>
          <w:bottom w:val="single" w:sz="4" w:space="1" w:color="auto"/>
        </w:pBdr>
        <w:ind w:right="-427"/>
        <w:jc w:val="both"/>
        <w:rPr>
          <w:rFonts w:ascii="Times New Roman" w:hAnsi="Times New Roman" w:cs="Times New Roman"/>
          <w:b/>
          <w:sz w:val="44"/>
          <w:szCs w:val="44"/>
        </w:rPr>
      </w:pPr>
      <w:r w:rsidRPr="002C1ADB">
        <w:rPr>
          <w:rFonts w:ascii="Times New Roman" w:hAnsi="Times New Roman" w:cs="Times New Roman"/>
          <w:b/>
          <w:sz w:val="44"/>
          <w:szCs w:val="44"/>
        </w:rPr>
        <w:t>Автоматизированная Информационная Система «КБП» для ОАО «СО ЕЭС»</w:t>
      </w:r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2C1ADB">
        <w:rPr>
          <w:rFonts w:ascii="Times New Roman" w:hAnsi="Times New Roman" w:cs="Times New Roman"/>
          <w:b/>
          <w:sz w:val="32"/>
          <w:szCs w:val="32"/>
        </w:rPr>
        <w:t xml:space="preserve">Инструкция по работе с отчетами </w:t>
      </w:r>
      <w:r w:rsidR="002C1ADB" w:rsidRPr="002C1ADB">
        <w:rPr>
          <w:rFonts w:ascii="Times New Roman" w:hAnsi="Times New Roman" w:cs="Times New Roman"/>
          <w:b/>
          <w:sz w:val="32"/>
          <w:szCs w:val="32"/>
        </w:rPr>
        <w:t>по этапу 3</w:t>
      </w:r>
      <w:r w:rsidR="00CA28B0">
        <w:rPr>
          <w:rFonts w:ascii="Times New Roman" w:hAnsi="Times New Roman" w:cs="Times New Roman"/>
          <w:b/>
          <w:sz w:val="32"/>
          <w:szCs w:val="32"/>
        </w:rPr>
        <w:t>1</w:t>
      </w:r>
      <w:r w:rsidR="002C1ADB" w:rsidRPr="002C1ADB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CA28B0" w:rsidRPr="00CA28B0">
        <w:rPr>
          <w:rFonts w:ascii="Times New Roman" w:hAnsi="Times New Roman" w:cs="Times New Roman"/>
          <w:b/>
          <w:sz w:val="32"/>
          <w:szCs w:val="32"/>
        </w:rPr>
        <w:t>Модификация механизма формирования новых отчетов о закупочной деятельности в части учета данных отчетов прошлых периодов (данных фактически использованных в представленных отчетах</w:t>
      </w:r>
      <w:r w:rsidR="00CA28B0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="002C1ADB" w:rsidRPr="002C1ADB">
        <w:rPr>
          <w:rFonts w:ascii="Times New Roman" w:hAnsi="Times New Roman" w:cs="Times New Roman"/>
          <w:b/>
          <w:sz w:val="32"/>
          <w:szCs w:val="32"/>
        </w:rPr>
        <w:t>в соответствии с условиями договора от _______ № 656.</w:t>
      </w:r>
      <w:proofErr w:type="gramEnd"/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</w:rPr>
      </w:pPr>
      <w:r w:rsidRPr="002C1AD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F23C96" wp14:editId="1C0B1000">
            <wp:simplePos x="0" y="0"/>
            <wp:positionH relativeFrom="column">
              <wp:posOffset>20320</wp:posOffset>
            </wp:positionH>
            <wp:positionV relativeFrom="paragraph">
              <wp:posOffset>156210</wp:posOffset>
            </wp:positionV>
            <wp:extent cx="1619250" cy="428625"/>
            <wp:effectExtent l="0" t="0" r="0" b="9525"/>
            <wp:wrapNone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ADB">
        <w:rPr>
          <w:rFonts w:ascii="Times New Roman" w:hAnsi="Times New Roman" w:cs="Times New Roman"/>
        </w:rPr>
        <w:tab/>
      </w:r>
      <w:r w:rsidRPr="002C1ADB">
        <w:rPr>
          <w:rFonts w:ascii="Times New Roman" w:hAnsi="Times New Roman" w:cs="Times New Roman"/>
        </w:rPr>
        <w:tab/>
      </w:r>
      <w:r w:rsidRPr="002C1ADB">
        <w:rPr>
          <w:rFonts w:ascii="Times New Roman" w:hAnsi="Times New Roman" w:cs="Times New Roman"/>
        </w:rPr>
        <w:tab/>
      </w:r>
      <w:r w:rsidRPr="002C1ADB">
        <w:rPr>
          <w:rFonts w:ascii="Times New Roman" w:hAnsi="Times New Roman" w:cs="Times New Roman"/>
        </w:rPr>
        <w:tab/>
      </w:r>
      <w:r w:rsidRPr="002C1ADB">
        <w:rPr>
          <w:rFonts w:ascii="Times New Roman" w:hAnsi="Times New Roman" w:cs="Times New Roman"/>
          <w:b/>
          <w:sz w:val="28"/>
          <w:szCs w:val="28"/>
        </w:rPr>
        <w:t xml:space="preserve">Компания </w:t>
      </w:r>
      <w:proofErr w:type="spellStart"/>
      <w:r w:rsidRPr="002C1ADB">
        <w:rPr>
          <w:rFonts w:ascii="Times New Roman" w:hAnsi="Times New Roman" w:cs="Times New Roman"/>
          <w:b/>
          <w:sz w:val="28"/>
          <w:szCs w:val="28"/>
        </w:rPr>
        <w:t>Infosuite</w:t>
      </w:r>
      <w:proofErr w:type="spellEnd"/>
    </w:p>
    <w:p w:rsidR="00E4777C" w:rsidRPr="002C1ADB" w:rsidRDefault="00E4777C" w:rsidP="00E4777C">
      <w:p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77C" w:rsidRPr="002C1ADB" w:rsidRDefault="00E4777C" w:rsidP="00E4777C">
      <w:pPr>
        <w:pStyle w:val="CoverAddress"/>
        <w:spacing w:after="0"/>
        <w:ind w:right="-427"/>
        <w:jc w:val="both"/>
        <w:rPr>
          <w:rFonts w:ascii="Times New Roman" w:hAnsi="Times New Roman"/>
        </w:rPr>
      </w:pPr>
      <w:r w:rsidRPr="002C1ADB">
        <w:rPr>
          <w:rFonts w:ascii="Times New Roman" w:hAnsi="Times New Roman"/>
        </w:rPr>
        <w:t>Россия, 127422, Москва, Дмитровский проезд, 10,</w:t>
      </w:r>
    </w:p>
    <w:p w:rsidR="00E4777C" w:rsidRPr="002C1ADB" w:rsidRDefault="00E4777C" w:rsidP="00E4777C">
      <w:pPr>
        <w:pStyle w:val="CoverAddress"/>
        <w:spacing w:after="0"/>
        <w:ind w:right="-427"/>
        <w:jc w:val="both"/>
        <w:rPr>
          <w:rFonts w:ascii="Times New Roman" w:hAnsi="Times New Roman"/>
        </w:rPr>
      </w:pPr>
      <w:r w:rsidRPr="002C1ADB">
        <w:rPr>
          <w:rFonts w:ascii="Times New Roman" w:hAnsi="Times New Roman"/>
        </w:rPr>
        <w:t xml:space="preserve">Телефон +7 (495) </w:t>
      </w:r>
      <w:r w:rsidRPr="002C1ADB">
        <w:rPr>
          <w:rFonts w:ascii="Times New Roman" w:hAnsi="Times New Roman"/>
          <w:spacing w:val="0"/>
        </w:rPr>
        <w:t>604-4594</w:t>
      </w:r>
      <w:r w:rsidRPr="002C1ADB">
        <w:rPr>
          <w:rFonts w:ascii="Times New Roman" w:hAnsi="Times New Roman"/>
        </w:rPr>
        <w:t xml:space="preserve">, факс +7 (495) </w:t>
      </w:r>
      <w:r w:rsidRPr="002C1ADB">
        <w:rPr>
          <w:rFonts w:ascii="Times New Roman" w:hAnsi="Times New Roman"/>
          <w:spacing w:val="0"/>
        </w:rPr>
        <w:t>604-4594</w:t>
      </w:r>
      <w:r w:rsidRPr="002C1ADB">
        <w:rPr>
          <w:rFonts w:ascii="Times New Roman" w:hAnsi="Times New Roman"/>
        </w:rPr>
        <w:t xml:space="preserve">, </w:t>
      </w:r>
      <w:r w:rsidRPr="002C1ADB">
        <w:rPr>
          <w:rFonts w:ascii="Times New Roman" w:hAnsi="Times New Roman"/>
          <w:lang w:val="en-US"/>
        </w:rPr>
        <w:t>email</w:t>
      </w:r>
      <w:r w:rsidRPr="002C1ADB">
        <w:rPr>
          <w:rFonts w:ascii="Times New Roman" w:hAnsi="Times New Roman"/>
        </w:rPr>
        <w:t xml:space="preserve"> </w:t>
      </w:r>
      <w:hyperlink r:id="rId10" w:history="1">
        <w:r w:rsidRPr="002C1ADB">
          <w:rPr>
            <w:rStyle w:val="a7"/>
            <w:rFonts w:ascii="Times New Roman" w:hAnsi="Times New Roman"/>
            <w:lang w:val="en-US"/>
          </w:rPr>
          <w:t>info</w:t>
        </w:r>
        <w:r w:rsidRPr="002C1ADB">
          <w:rPr>
            <w:rStyle w:val="a7"/>
            <w:rFonts w:ascii="Times New Roman" w:hAnsi="Times New Roman"/>
          </w:rPr>
          <w:t>@</w:t>
        </w:r>
        <w:proofErr w:type="spellStart"/>
        <w:r w:rsidRPr="002C1ADB">
          <w:rPr>
            <w:rStyle w:val="a7"/>
            <w:rFonts w:ascii="Times New Roman" w:hAnsi="Times New Roman"/>
            <w:lang w:val="en-US"/>
          </w:rPr>
          <w:t>infosuite</w:t>
        </w:r>
        <w:proofErr w:type="spellEnd"/>
        <w:r w:rsidRPr="002C1ADB">
          <w:rPr>
            <w:rStyle w:val="a7"/>
            <w:rFonts w:ascii="Times New Roman" w:hAnsi="Times New Roman"/>
          </w:rPr>
          <w:t>.</w:t>
        </w:r>
        <w:proofErr w:type="spellStart"/>
        <w:r w:rsidRPr="002C1ADB">
          <w:rPr>
            <w:rStyle w:val="a7"/>
            <w:rFonts w:ascii="Times New Roman" w:hAnsi="Times New Roman"/>
            <w:lang w:val="en-US"/>
          </w:rPr>
          <w:t>ru</w:t>
        </w:r>
        <w:proofErr w:type="spellEnd"/>
      </w:hyperlink>
      <w:r w:rsidRPr="002C1ADB">
        <w:rPr>
          <w:rFonts w:ascii="Times New Roman" w:hAnsi="Times New Roman"/>
        </w:rPr>
        <w:t xml:space="preserve"> </w:t>
      </w:r>
    </w:p>
    <w:p w:rsidR="00E4777C" w:rsidRPr="002C1ADB" w:rsidRDefault="00E4777C" w:rsidP="00E4777C">
      <w:pPr>
        <w:pStyle w:val="CoverAddress"/>
        <w:spacing w:after="0"/>
        <w:ind w:right="-427"/>
        <w:jc w:val="both"/>
        <w:rPr>
          <w:rFonts w:ascii="Times New Roman" w:hAnsi="Times New Roman"/>
          <w:lang w:val="en-US"/>
        </w:rPr>
      </w:pPr>
      <w:r w:rsidRPr="002C1ADB">
        <w:rPr>
          <w:rFonts w:ascii="Times New Roman" w:hAnsi="Times New Roman"/>
          <w:lang w:val="en-US"/>
        </w:rPr>
        <w:t xml:space="preserve">Internet: </w:t>
      </w:r>
      <w:hyperlink r:id="rId11" w:history="1">
        <w:r w:rsidRPr="002C1ADB">
          <w:rPr>
            <w:rStyle w:val="a7"/>
            <w:rFonts w:ascii="Times New Roman" w:hAnsi="Times New Roman"/>
            <w:lang w:val="en-US"/>
          </w:rPr>
          <w:t>www.infosuite.ru</w:t>
        </w:r>
      </w:hyperlink>
    </w:p>
    <w:p w:rsidR="00E4777C" w:rsidRPr="002C1ADB" w:rsidRDefault="00E4777C" w:rsidP="00E4777C">
      <w:pPr>
        <w:ind w:right="-427"/>
        <w:jc w:val="both"/>
        <w:rPr>
          <w:rFonts w:ascii="Times New Roman" w:eastAsiaTheme="majorEastAsia" w:hAnsi="Times New Roman" w:cs="Times New Roman"/>
          <w:color w:val="4F81BD" w:themeColor="accent1"/>
        </w:rPr>
      </w:pPr>
      <w:r w:rsidRPr="002C1ADB">
        <w:rPr>
          <w:rFonts w:ascii="Times New Roman" w:hAnsi="Times New Roman" w:cs="Times New Roman"/>
        </w:rPr>
        <w:br w:type="page"/>
      </w:r>
    </w:p>
    <w:p w:rsidR="00084F1F" w:rsidRDefault="00E4777C">
      <w:pPr>
        <w:pStyle w:val="10"/>
        <w:tabs>
          <w:tab w:val="left" w:pos="440"/>
          <w:tab w:val="right" w:leader="dot" w:pos="9345"/>
        </w:tabs>
        <w:rPr>
          <w:rFonts w:asciiTheme="minorHAnsi" w:eastAsiaTheme="minorEastAsia" w:hAnsiTheme="minorHAnsi"/>
          <w:noProof/>
          <w:lang w:eastAsia="ru-RU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lastRenderedPageBreak/>
        <w:fldChar w:fldCharType="begin"/>
      </w:r>
      <w:r w:rsidRPr="002C1ADB">
        <w:rPr>
          <w:rFonts w:ascii="Times New Roman" w:hAnsi="Times New Roman" w:cs="Times New Roman"/>
          <w:b/>
          <w:sz w:val="24"/>
          <w:szCs w:val="24"/>
        </w:rPr>
        <w:instrText xml:space="preserve"> TOC \o "1-3" \h \z \u </w:instrText>
      </w:r>
      <w:r w:rsidRPr="002C1ADB"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381800113" w:history="1">
        <w:r w:rsidR="00084F1F" w:rsidRPr="00216652">
          <w:rPr>
            <w:rStyle w:val="a7"/>
            <w:rFonts w:ascii="Times New Roman" w:hAnsi="Times New Roman" w:cs="Times New Roman"/>
            <w:b/>
            <w:noProof/>
          </w:rPr>
          <w:t>1.</w:t>
        </w:r>
        <w:r w:rsidR="00084F1F">
          <w:rPr>
            <w:rFonts w:asciiTheme="minorHAnsi" w:eastAsiaTheme="minorEastAsia" w:hAnsiTheme="minorHAnsi"/>
            <w:noProof/>
            <w:lang w:eastAsia="ru-RU"/>
          </w:rPr>
          <w:tab/>
        </w:r>
        <w:r w:rsidR="00084F1F" w:rsidRPr="00216652">
          <w:rPr>
            <w:rStyle w:val="a7"/>
            <w:rFonts w:ascii="Times New Roman" w:hAnsi="Times New Roman" w:cs="Times New Roman"/>
            <w:b/>
            <w:noProof/>
          </w:rPr>
          <w:t>Вводная часть</w:t>
        </w:r>
        <w:r w:rsidR="00084F1F">
          <w:rPr>
            <w:noProof/>
            <w:webHidden/>
          </w:rPr>
          <w:tab/>
        </w:r>
        <w:r w:rsidR="00084F1F">
          <w:rPr>
            <w:noProof/>
            <w:webHidden/>
          </w:rPr>
          <w:fldChar w:fldCharType="begin"/>
        </w:r>
        <w:r w:rsidR="00084F1F">
          <w:rPr>
            <w:noProof/>
            <w:webHidden/>
          </w:rPr>
          <w:instrText xml:space="preserve"> PAGEREF _Toc381800113 \h </w:instrText>
        </w:r>
        <w:r w:rsidR="00084F1F">
          <w:rPr>
            <w:noProof/>
            <w:webHidden/>
          </w:rPr>
        </w:r>
        <w:r w:rsidR="00084F1F">
          <w:rPr>
            <w:noProof/>
            <w:webHidden/>
          </w:rPr>
          <w:fldChar w:fldCharType="separate"/>
        </w:r>
        <w:r w:rsidR="00084F1F">
          <w:rPr>
            <w:noProof/>
            <w:webHidden/>
          </w:rPr>
          <w:t>3</w:t>
        </w:r>
        <w:r w:rsidR="00084F1F">
          <w:rPr>
            <w:noProof/>
            <w:webHidden/>
          </w:rPr>
          <w:fldChar w:fldCharType="end"/>
        </w:r>
      </w:hyperlink>
    </w:p>
    <w:p w:rsidR="00084F1F" w:rsidRDefault="00084F1F">
      <w:pPr>
        <w:pStyle w:val="2"/>
        <w:tabs>
          <w:tab w:val="left" w:pos="880"/>
          <w:tab w:val="right" w:leader="dot" w:pos="9345"/>
        </w:tabs>
        <w:rPr>
          <w:rFonts w:eastAsiaTheme="minorEastAsia"/>
          <w:noProof/>
          <w:lang w:eastAsia="ru-RU"/>
        </w:rPr>
      </w:pPr>
      <w:hyperlink w:anchor="_Toc381800114" w:history="1">
        <w:r w:rsidRPr="00216652">
          <w:rPr>
            <w:rStyle w:val="a7"/>
            <w:rFonts w:ascii="Times New Roman" w:hAnsi="Times New Roman" w:cs="Times New Roman"/>
            <w:b/>
            <w:noProof/>
          </w:rPr>
          <w:t>1.1.</w:t>
        </w:r>
        <w:r>
          <w:rPr>
            <w:rFonts w:eastAsiaTheme="minorEastAsia"/>
            <w:noProof/>
            <w:lang w:eastAsia="ru-RU"/>
          </w:rPr>
          <w:tab/>
        </w:r>
        <w:r w:rsidRPr="00216652">
          <w:rPr>
            <w:rStyle w:val="a7"/>
            <w:rFonts w:ascii="Times New Roman" w:hAnsi="Times New Roman" w:cs="Times New Roman"/>
            <w:b/>
            <w:i/>
            <w:noProof/>
          </w:rPr>
          <w:t>Глоссарий.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_Toc381800114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84F1F" w:rsidRDefault="00084F1F">
      <w:pPr>
        <w:pStyle w:val="2"/>
        <w:tabs>
          <w:tab w:val="left" w:pos="880"/>
          <w:tab w:val="right" w:leader="dot" w:pos="9345"/>
        </w:tabs>
        <w:rPr>
          <w:rFonts w:eastAsiaTheme="minorEastAsia"/>
          <w:noProof/>
          <w:lang w:eastAsia="ru-RU"/>
        </w:rPr>
      </w:pPr>
      <w:hyperlink w:anchor="_Toc381800115" w:history="1">
        <w:r w:rsidRPr="00216652">
          <w:rPr>
            <w:rStyle w:val="a7"/>
            <w:rFonts w:ascii="Times New Roman" w:hAnsi="Times New Roman" w:cs="Times New Roman"/>
            <w:b/>
            <w:noProof/>
          </w:rPr>
          <w:t>1.2.</w:t>
        </w:r>
        <w:r>
          <w:rPr>
            <w:rFonts w:eastAsiaTheme="minorEastAsia"/>
            <w:noProof/>
            <w:lang w:eastAsia="ru-RU"/>
          </w:rPr>
          <w:tab/>
        </w:r>
        <w:r w:rsidRPr="00216652">
          <w:rPr>
            <w:rStyle w:val="a7"/>
            <w:rFonts w:ascii="Times New Roman" w:hAnsi="Times New Roman" w:cs="Times New Roman"/>
            <w:b/>
            <w:i/>
            <w:noProof/>
          </w:rPr>
          <w:t>Сокращения.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_Toc381800115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84F1F" w:rsidRDefault="00084F1F">
      <w:pPr>
        <w:pStyle w:val="10"/>
        <w:tabs>
          <w:tab w:val="left" w:pos="440"/>
          <w:tab w:val="right" w:leader="dot" w:pos="9345"/>
        </w:tabs>
        <w:rPr>
          <w:rFonts w:asciiTheme="minorHAnsi" w:eastAsiaTheme="minorEastAsia" w:hAnsiTheme="minorHAnsi"/>
          <w:noProof/>
          <w:lang w:eastAsia="ru-RU"/>
        </w:rPr>
      </w:pPr>
      <w:hyperlink w:anchor="_Toc381800116" w:history="1">
        <w:r w:rsidRPr="00216652">
          <w:rPr>
            <w:rStyle w:val="a7"/>
            <w:rFonts w:ascii="Times New Roman" w:hAnsi="Times New Roman" w:cs="Times New Roman"/>
            <w:b/>
            <w:noProof/>
          </w:rPr>
          <w:t>2.</w:t>
        </w:r>
        <w:r>
          <w:rPr>
            <w:rFonts w:asciiTheme="minorHAnsi" w:eastAsiaTheme="minorEastAsia" w:hAnsiTheme="minorHAnsi"/>
            <w:noProof/>
            <w:lang w:eastAsia="ru-RU"/>
          </w:rPr>
          <w:tab/>
        </w:r>
        <w:r w:rsidRPr="00216652">
          <w:rPr>
            <w:rStyle w:val="a7"/>
            <w:rFonts w:ascii="Times New Roman" w:hAnsi="Times New Roman" w:cs="Times New Roman"/>
            <w:b/>
            <w:noProof/>
          </w:rPr>
          <w:t>Отчет «Сведения о заключенных договорах».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_Toc381800116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84F1F" w:rsidRDefault="00084F1F">
      <w:pPr>
        <w:pStyle w:val="10"/>
        <w:tabs>
          <w:tab w:val="left" w:pos="440"/>
          <w:tab w:val="right" w:leader="dot" w:pos="9345"/>
        </w:tabs>
        <w:rPr>
          <w:rFonts w:asciiTheme="minorHAnsi" w:eastAsiaTheme="minorEastAsia" w:hAnsiTheme="minorHAnsi"/>
          <w:noProof/>
          <w:lang w:eastAsia="ru-RU"/>
        </w:rPr>
      </w:pPr>
      <w:hyperlink w:anchor="_Toc381800117" w:history="1">
        <w:r w:rsidRPr="00216652">
          <w:rPr>
            <w:rStyle w:val="a7"/>
            <w:rFonts w:ascii="Times New Roman" w:hAnsi="Times New Roman" w:cs="Times New Roman"/>
            <w:b/>
            <w:noProof/>
          </w:rPr>
          <w:t>3.</w:t>
        </w:r>
        <w:r>
          <w:rPr>
            <w:rFonts w:asciiTheme="minorHAnsi" w:eastAsiaTheme="minorEastAsia" w:hAnsiTheme="minorHAnsi"/>
            <w:noProof/>
            <w:lang w:eastAsia="ru-RU"/>
          </w:rPr>
          <w:tab/>
        </w:r>
        <w:r w:rsidRPr="00216652">
          <w:rPr>
            <w:rStyle w:val="a7"/>
            <w:rFonts w:ascii="Times New Roman" w:hAnsi="Times New Roman" w:cs="Times New Roman"/>
            <w:b/>
            <w:noProof/>
          </w:rPr>
          <w:t>Отчет «Информация о показателе снижения затрат».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_Toc381800117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4777C" w:rsidRPr="002C1ADB" w:rsidRDefault="00E4777C" w:rsidP="00E4777C">
      <w:pPr>
        <w:pStyle w:val="a4"/>
        <w:ind w:left="0"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C1ADB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E4777C" w:rsidRPr="002C1ADB" w:rsidRDefault="00E4777C" w:rsidP="00E4777C">
      <w:pPr>
        <w:pStyle w:val="a4"/>
        <w:numPr>
          <w:ilvl w:val="0"/>
          <w:numId w:val="5"/>
        </w:numPr>
        <w:ind w:right="-425"/>
        <w:jc w:val="both"/>
        <w:outlineLvl w:val="0"/>
        <w:rPr>
          <w:rFonts w:ascii="Times New Roman" w:hAnsi="Times New Roman" w:cs="Times New Roman"/>
          <w:b/>
          <w:sz w:val="40"/>
          <w:szCs w:val="24"/>
        </w:rPr>
      </w:pPr>
      <w:bookmarkStart w:id="1" w:name="_Toc321303264"/>
      <w:bookmarkStart w:id="2" w:name="_Toc319588495"/>
      <w:bookmarkStart w:id="3" w:name="_Toc319588444"/>
      <w:bookmarkStart w:id="4" w:name="_Toc319588392"/>
      <w:bookmarkStart w:id="5" w:name="_Toc269741483"/>
      <w:bookmarkStart w:id="6" w:name="_Toc267989924"/>
      <w:bookmarkStart w:id="7" w:name="_Toc243472554"/>
      <w:bookmarkStart w:id="8" w:name="_Toc381800113"/>
      <w:r w:rsidRPr="002C1ADB">
        <w:rPr>
          <w:rFonts w:ascii="Times New Roman" w:hAnsi="Times New Roman" w:cs="Times New Roman"/>
          <w:b/>
          <w:sz w:val="40"/>
          <w:szCs w:val="24"/>
        </w:rPr>
        <w:lastRenderedPageBreak/>
        <w:t>Вводная часть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E4777C" w:rsidRPr="00E242F5" w:rsidRDefault="00E4777C" w:rsidP="00E242F5">
      <w:pPr>
        <w:pStyle w:val="a4"/>
        <w:numPr>
          <w:ilvl w:val="1"/>
          <w:numId w:val="5"/>
        </w:numPr>
        <w:ind w:left="715" w:right="-425" w:hanging="431"/>
        <w:jc w:val="both"/>
        <w:outlineLvl w:val="1"/>
        <w:rPr>
          <w:rFonts w:ascii="Times New Roman" w:hAnsi="Times New Roman" w:cs="Times New Roman"/>
          <w:b/>
          <w:i/>
          <w:sz w:val="24"/>
        </w:rPr>
      </w:pPr>
      <w:bookmarkStart w:id="9" w:name="_Toc321303265"/>
      <w:bookmarkStart w:id="10" w:name="_Toc319588496"/>
      <w:bookmarkStart w:id="11" w:name="_Toc319588445"/>
      <w:bookmarkStart w:id="12" w:name="_Toc319588393"/>
      <w:bookmarkStart w:id="13" w:name="_Toc269741484"/>
      <w:bookmarkStart w:id="14" w:name="_Toc267989925"/>
      <w:bookmarkStart w:id="15" w:name="_Toc243472555"/>
      <w:bookmarkStart w:id="16" w:name="_Toc157525764"/>
      <w:bookmarkStart w:id="17" w:name="_Toc381800114"/>
      <w:r w:rsidRPr="00E242F5">
        <w:rPr>
          <w:rFonts w:ascii="Times New Roman" w:hAnsi="Times New Roman" w:cs="Times New Roman"/>
          <w:b/>
          <w:i/>
          <w:sz w:val="24"/>
        </w:rPr>
        <w:t>Глоссарий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E242F5">
        <w:rPr>
          <w:rFonts w:ascii="Times New Roman" w:hAnsi="Times New Roman" w:cs="Times New Roman"/>
          <w:b/>
          <w:i/>
          <w:sz w:val="24"/>
        </w:rPr>
        <w:t>.</w:t>
      </w:r>
      <w:bookmarkEnd w:id="17"/>
    </w:p>
    <w:p w:rsidR="00E4777C" w:rsidRPr="002C1ADB" w:rsidRDefault="00E4777C" w:rsidP="00E4777C">
      <w:pPr>
        <w:pStyle w:val="a4"/>
        <w:numPr>
          <w:ilvl w:val="0"/>
          <w:numId w:val="6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Заказчик, Общество</w:t>
      </w:r>
      <w:r w:rsidRPr="002C1ADB">
        <w:rPr>
          <w:rFonts w:ascii="Times New Roman" w:hAnsi="Times New Roman" w:cs="Times New Roman"/>
        </w:rPr>
        <w:t xml:space="preserve"> - </w:t>
      </w:r>
      <w:r w:rsidRPr="002C1ADB">
        <w:rPr>
          <w:rFonts w:ascii="Times New Roman" w:hAnsi="Times New Roman" w:cs="Times New Roman"/>
          <w:sz w:val="24"/>
          <w:szCs w:val="24"/>
        </w:rPr>
        <w:t>ОАО «СО ЕЭС»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2C1ADB">
        <w:rPr>
          <w:rFonts w:ascii="Times New Roman" w:hAnsi="Times New Roman" w:cs="Times New Roman"/>
          <w:b/>
        </w:rPr>
        <w:t xml:space="preserve"> - </w:t>
      </w:r>
      <w:r w:rsidRPr="002C1ADB">
        <w:rPr>
          <w:rFonts w:ascii="Times New Roman" w:hAnsi="Times New Roman" w:cs="Times New Roman"/>
          <w:sz w:val="24"/>
          <w:szCs w:val="24"/>
        </w:rPr>
        <w:t>ЗАО «Корпоративные решения Инфо-</w:t>
      </w:r>
      <w:proofErr w:type="spellStart"/>
      <w:r w:rsidRPr="002C1ADB">
        <w:rPr>
          <w:rFonts w:ascii="Times New Roman" w:hAnsi="Times New Roman" w:cs="Times New Roman"/>
          <w:sz w:val="24"/>
          <w:szCs w:val="24"/>
        </w:rPr>
        <w:t>Сьют</w:t>
      </w:r>
      <w:proofErr w:type="spellEnd"/>
      <w:r w:rsidRPr="002C1ADB">
        <w:rPr>
          <w:rFonts w:ascii="Times New Roman" w:hAnsi="Times New Roman" w:cs="Times New Roman"/>
          <w:sz w:val="24"/>
          <w:szCs w:val="24"/>
        </w:rPr>
        <w:t>»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2C1ADB">
        <w:rPr>
          <w:rFonts w:ascii="Times New Roman" w:hAnsi="Times New Roman" w:cs="Times New Roman"/>
          <w:sz w:val="24"/>
          <w:szCs w:val="24"/>
        </w:rPr>
        <w:t xml:space="preserve"> - обособленное структурное подразделение, входящее в структуру Общества.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ГКПЗ</w:t>
      </w:r>
      <w:r w:rsidRPr="002C1ADB">
        <w:rPr>
          <w:rFonts w:ascii="Times New Roman" w:hAnsi="Times New Roman" w:cs="Times New Roman"/>
          <w:b/>
        </w:rPr>
        <w:t xml:space="preserve"> - </w:t>
      </w:r>
      <w:r w:rsidRPr="002C1ADB">
        <w:rPr>
          <w:rFonts w:ascii="Times New Roman" w:hAnsi="Times New Roman" w:cs="Times New Roman"/>
          <w:sz w:val="24"/>
          <w:szCs w:val="24"/>
        </w:rPr>
        <w:t>Годовая Комплексная Программа Закупок ОАО «СО «ЕЭС»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Классификатор</w:t>
      </w:r>
      <w:r w:rsidRPr="002C1ADB">
        <w:rPr>
          <w:rFonts w:ascii="Times New Roman" w:hAnsi="Times New Roman" w:cs="Times New Roman"/>
          <w:sz w:val="24"/>
          <w:szCs w:val="24"/>
        </w:rPr>
        <w:t xml:space="preserve"> - Справочник, элементный состав которого методологически определён.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 xml:space="preserve">Справочник </w:t>
      </w:r>
      <w:r w:rsidRPr="002C1ADB">
        <w:rPr>
          <w:rFonts w:ascii="Times New Roman" w:hAnsi="Times New Roman" w:cs="Times New Roman"/>
          <w:b/>
        </w:rPr>
        <w:t xml:space="preserve">- </w:t>
      </w:r>
      <w:r w:rsidRPr="002C1ADB">
        <w:rPr>
          <w:rFonts w:ascii="Times New Roman" w:hAnsi="Times New Roman" w:cs="Times New Roman"/>
          <w:sz w:val="24"/>
          <w:szCs w:val="24"/>
        </w:rPr>
        <w:t>Электронный аналог картотеки, списка объектов однородного типа. Может пополняться пользователями.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Контрагент</w:t>
      </w:r>
      <w:r w:rsidRPr="002C1ADB">
        <w:rPr>
          <w:rFonts w:ascii="Times New Roman" w:hAnsi="Times New Roman" w:cs="Times New Roman"/>
          <w:sz w:val="24"/>
          <w:szCs w:val="24"/>
        </w:rPr>
        <w:t xml:space="preserve"> – организация или частное </w:t>
      </w:r>
      <w:proofErr w:type="gramStart"/>
      <w:r w:rsidRPr="002C1ADB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2C1ADB">
        <w:rPr>
          <w:rFonts w:ascii="Times New Roman" w:hAnsi="Times New Roman" w:cs="Times New Roman"/>
          <w:sz w:val="24"/>
          <w:szCs w:val="24"/>
        </w:rPr>
        <w:t xml:space="preserve"> с которым общество заключает договор на предоставление/получение каких-либо услуг.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2C1ADB">
        <w:rPr>
          <w:rFonts w:ascii="Times New Roman" w:hAnsi="Times New Roman" w:cs="Times New Roman"/>
          <w:sz w:val="24"/>
          <w:szCs w:val="24"/>
        </w:rPr>
        <w:t xml:space="preserve"> – соглашение Общества с Контрагентом на </w:t>
      </w:r>
      <w:proofErr w:type="gramStart"/>
      <w:r w:rsidRPr="002C1ADB">
        <w:rPr>
          <w:rFonts w:ascii="Times New Roman" w:hAnsi="Times New Roman" w:cs="Times New Roman"/>
          <w:sz w:val="24"/>
          <w:szCs w:val="24"/>
        </w:rPr>
        <w:t>предоставление</w:t>
      </w:r>
      <w:proofErr w:type="gramEnd"/>
      <w:r w:rsidRPr="002C1ADB">
        <w:rPr>
          <w:rFonts w:ascii="Times New Roman" w:hAnsi="Times New Roman" w:cs="Times New Roman"/>
          <w:sz w:val="24"/>
          <w:szCs w:val="24"/>
        </w:rPr>
        <w:t xml:space="preserve"> каких либо услуг.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Доп. соглашение</w:t>
      </w:r>
      <w:r w:rsidRPr="002C1ADB">
        <w:rPr>
          <w:rFonts w:ascii="Times New Roman" w:hAnsi="Times New Roman" w:cs="Times New Roman"/>
          <w:sz w:val="24"/>
          <w:szCs w:val="24"/>
        </w:rPr>
        <w:t xml:space="preserve"> – дополнительное соглашение к договору, заключаемое при изменении условий или сроков оплаты по договору.</w:t>
      </w:r>
    </w:p>
    <w:p w:rsidR="00E4777C" w:rsidRPr="002C1ADB" w:rsidRDefault="00E4777C" w:rsidP="00E4777C">
      <w:pPr>
        <w:pStyle w:val="a4"/>
        <w:ind w:left="1004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4777C" w:rsidRPr="00E242F5" w:rsidRDefault="00E4777C" w:rsidP="00E242F5">
      <w:pPr>
        <w:pStyle w:val="a4"/>
        <w:numPr>
          <w:ilvl w:val="1"/>
          <w:numId w:val="5"/>
        </w:numPr>
        <w:ind w:left="715" w:right="-425" w:hanging="431"/>
        <w:jc w:val="both"/>
        <w:outlineLvl w:val="1"/>
        <w:rPr>
          <w:rFonts w:ascii="Times New Roman" w:hAnsi="Times New Roman" w:cs="Times New Roman"/>
          <w:b/>
          <w:i/>
        </w:rPr>
      </w:pPr>
      <w:bookmarkStart w:id="18" w:name="_Toc321303266"/>
      <w:bookmarkStart w:id="19" w:name="_Toc319588497"/>
      <w:bookmarkStart w:id="20" w:name="_Toc319588446"/>
      <w:bookmarkStart w:id="21" w:name="_Toc319588394"/>
      <w:bookmarkStart w:id="22" w:name="_Toc269741485"/>
      <w:bookmarkStart w:id="23" w:name="_Toc267989926"/>
      <w:bookmarkStart w:id="24" w:name="_Toc157525765"/>
      <w:bookmarkStart w:id="25" w:name="_Toc243472556"/>
      <w:bookmarkStart w:id="26" w:name="_Toc381800115"/>
      <w:r w:rsidRPr="00E242F5">
        <w:rPr>
          <w:rFonts w:ascii="Times New Roman" w:hAnsi="Times New Roman" w:cs="Times New Roman"/>
          <w:b/>
          <w:i/>
          <w:sz w:val="24"/>
        </w:rPr>
        <w:t>Сокращения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E242F5" w:rsidRPr="00E242F5">
        <w:rPr>
          <w:rFonts w:ascii="Times New Roman" w:hAnsi="Times New Roman" w:cs="Times New Roman"/>
          <w:b/>
          <w:i/>
          <w:sz w:val="24"/>
        </w:rPr>
        <w:t>.</w:t>
      </w:r>
      <w:bookmarkEnd w:id="26"/>
    </w:p>
    <w:p w:rsidR="00E4777C" w:rsidRPr="002C1ADB" w:rsidRDefault="00E4777C" w:rsidP="00E4777C">
      <w:pPr>
        <w:pStyle w:val="a4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ИА</w:t>
      </w:r>
      <w:r w:rsidRPr="002C1ADB">
        <w:rPr>
          <w:rFonts w:ascii="Times New Roman" w:hAnsi="Times New Roman" w:cs="Times New Roman"/>
          <w:sz w:val="24"/>
          <w:szCs w:val="24"/>
        </w:rPr>
        <w:t xml:space="preserve"> - Исполнительный аппарат Общества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ОДУ</w:t>
      </w:r>
      <w:r w:rsidRPr="002C1ADB">
        <w:rPr>
          <w:rFonts w:ascii="Times New Roman" w:hAnsi="Times New Roman" w:cs="Times New Roman"/>
          <w:sz w:val="24"/>
          <w:szCs w:val="24"/>
        </w:rPr>
        <w:t xml:space="preserve"> - Филиал Общества – объединенное диспетчерское управление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РДУ</w:t>
      </w:r>
      <w:r w:rsidRPr="002C1ADB">
        <w:rPr>
          <w:rFonts w:ascii="Times New Roman" w:hAnsi="Times New Roman" w:cs="Times New Roman"/>
          <w:sz w:val="24"/>
          <w:szCs w:val="24"/>
        </w:rPr>
        <w:t xml:space="preserve"> - Филиал Общества – региональное диспетчерское управление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Филиал</w:t>
      </w:r>
      <w:r w:rsidRPr="002C1ADB">
        <w:rPr>
          <w:rFonts w:ascii="Times New Roman" w:hAnsi="Times New Roman" w:cs="Times New Roman"/>
          <w:sz w:val="24"/>
          <w:szCs w:val="24"/>
        </w:rPr>
        <w:t xml:space="preserve"> - ОДУ или РДУ.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ГКПЗ</w:t>
      </w:r>
      <w:r w:rsidRPr="002C1ADB">
        <w:rPr>
          <w:rFonts w:ascii="Times New Roman" w:hAnsi="Times New Roman" w:cs="Times New Roman"/>
          <w:sz w:val="24"/>
          <w:szCs w:val="24"/>
        </w:rPr>
        <w:t xml:space="preserve"> - Годовая комплексная программа закупки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КБП, АИС КБП, Система</w:t>
      </w:r>
      <w:r w:rsidRPr="002C1ADB">
        <w:rPr>
          <w:rFonts w:ascii="Times New Roman" w:hAnsi="Times New Roman" w:cs="Times New Roman"/>
          <w:sz w:val="24"/>
          <w:szCs w:val="24"/>
        </w:rPr>
        <w:t xml:space="preserve"> - Автоматизированная информационная система «Консолидированная база проводок» ОАО «СО ЕЭС»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1ADB">
        <w:rPr>
          <w:rFonts w:ascii="Times New Roman" w:hAnsi="Times New Roman" w:cs="Times New Roman"/>
          <w:b/>
          <w:sz w:val="24"/>
          <w:szCs w:val="24"/>
        </w:rPr>
        <w:t>БУиНУ</w:t>
      </w:r>
      <w:proofErr w:type="spellEnd"/>
      <w:r w:rsidRPr="002C1ADB">
        <w:rPr>
          <w:rFonts w:ascii="Times New Roman" w:hAnsi="Times New Roman" w:cs="Times New Roman"/>
          <w:b/>
          <w:sz w:val="24"/>
          <w:szCs w:val="24"/>
        </w:rPr>
        <w:t xml:space="preserve">, АИС </w:t>
      </w:r>
      <w:proofErr w:type="spellStart"/>
      <w:r w:rsidRPr="002C1ADB">
        <w:rPr>
          <w:rFonts w:ascii="Times New Roman" w:hAnsi="Times New Roman" w:cs="Times New Roman"/>
          <w:b/>
          <w:sz w:val="24"/>
          <w:szCs w:val="24"/>
        </w:rPr>
        <w:t>БУиНУ</w:t>
      </w:r>
      <w:proofErr w:type="spellEnd"/>
      <w:r w:rsidRPr="002C1ADB">
        <w:rPr>
          <w:rFonts w:ascii="Times New Roman" w:hAnsi="Times New Roman" w:cs="Times New Roman"/>
          <w:sz w:val="24"/>
          <w:szCs w:val="24"/>
        </w:rPr>
        <w:t xml:space="preserve"> - Автоматизированная информационная система бухгалтерского и налогового учета, используемая в филиалах и ИА.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ИП</w:t>
      </w:r>
      <w:r w:rsidRPr="002C1ADB">
        <w:rPr>
          <w:rFonts w:ascii="Times New Roman" w:hAnsi="Times New Roman" w:cs="Times New Roman"/>
          <w:sz w:val="24"/>
          <w:szCs w:val="24"/>
        </w:rPr>
        <w:t xml:space="preserve"> - Инвестиционная программа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ADB">
        <w:rPr>
          <w:rFonts w:ascii="Times New Roman" w:hAnsi="Times New Roman" w:cs="Times New Roman"/>
          <w:b/>
          <w:sz w:val="24"/>
          <w:szCs w:val="24"/>
        </w:rPr>
        <w:t>ДИП</w:t>
      </w:r>
      <w:proofErr w:type="gramEnd"/>
      <w:r w:rsidRPr="002C1ADB">
        <w:rPr>
          <w:rFonts w:ascii="Times New Roman" w:hAnsi="Times New Roman" w:cs="Times New Roman"/>
          <w:sz w:val="24"/>
          <w:szCs w:val="24"/>
        </w:rPr>
        <w:t xml:space="preserve"> - Департамент инвестиционного планирования</w:t>
      </w:r>
    </w:p>
    <w:p w:rsidR="00E4777C" w:rsidRPr="002C1ADB" w:rsidRDefault="00E4777C" w:rsidP="00E4777C">
      <w:pPr>
        <w:pStyle w:val="a4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>РО ОДУ</w:t>
      </w:r>
      <w:r w:rsidRPr="002C1ADB">
        <w:rPr>
          <w:rFonts w:ascii="Times New Roman" w:hAnsi="Times New Roman" w:cs="Times New Roman"/>
          <w:b/>
        </w:rPr>
        <w:t xml:space="preserve"> - </w:t>
      </w:r>
      <w:r w:rsidRPr="002C1ADB">
        <w:rPr>
          <w:rFonts w:ascii="Times New Roman" w:hAnsi="Times New Roman" w:cs="Times New Roman"/>
          <w:sz w:val="24"/>
          <w:szCs w:val="24"/>
        </w:rPr>
        <w:t>Разрешающий орган ОДУ</w:t>
      </w:r>
    </w:p>
    <w:p w:rsidR="00E4777C" w:rsidRDefault="00E4777C" w:rsidP="00E4777C">
      <w:pPr>
        <w:pStyle w:val="a4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1ADB">
        <w:rPr>
          <w:rFonts w:ascii="Times New Roman" w:hAnsi="Times New Roman" w:cs="Times New Roman"/>
          <w:b/>
          <w:sz w:val="24"/>
          <w:szCs w:val="24"/>
        </w:rPr>
        <w:t xml:space="preserve">ЦЗО – </w:t>
      </w:r>
      <w:r w:rsidRPr="002C1ADB">
        <w:rPr>
          <w:rFonts w:ascii="Times New Roman" w:hAnsi="Times New Roman" w:cs="Times New Roman"/>
          <w:sz w:val="24"/>
          <w:szCs w:val="24"/>
        </w:rPr>
        <w:t>Центральный закупочный орган</w:t>
      </w:r>
    </w:p>
    <w:p w:rsidR="00CA28B0" w:rsidRPr="002C1ADB" w:rsidRDefault="00CA28B0" w:rsidP="00E4777C">
      <w:pPr>
        <w:pStyle w:val="a4"/>
        <w:numPr>
          <w:ilvl w:val="0"/>
          <w:numId w:val="6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ПСЗ –</w:t>
      </w:r>
      <w:r>
        <w:rPr>
          <w:rFonts w:ascii="Times New Roman" w:hAnsi="Times New Roman" w:cs="Times New Roman"/>
          <w:sz w:val="24"/>
          <w:szCs w:val="24"/>
        </w:rPr>
        <w:t xml:space="preserve"> показатель снижения затрат.</w:t>
      </w:r>
    </w:p>
    <w:p w:rsidR="00E4777C" w:rsidRPr="002C1ADB" w:rsidRDefault="00E4777C" w:rsidP="00E242F5">
      <w:pPr>
        <w:pStyle w:val="a4"/>
        <w:ind w:left="1004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CC49D0" w:rsidRPr="002C1ADB" w:rsidRDefault="00CC49D0">
      <w:pPr>
        <w:rPr>
          <w:rFonts w:ascii="Times New Roman" w:hAnsi="Times New Roman" w:cs="Times New Roman"/>
          <w:b/>
          <w:sz w:val="40"/>
          <w:szCs w:val="24"/>
        </w:rPr>
      </w:pPr>
      <w:r w:rsidRPr="002C1ADB">
        <w:rPr>
          <w:rFonts w:ascii="Times New Roman" w:hAnsi="Times New Roman" w:cs="Times New Roman"/>
          <w:b/>
          <w:sz w:val="40"/>
          <w:szCs w:val="24"/>
        </w:rPr>
        <w:br w:type="page"/>
      </w:r>
    </w:p>
    <w:p w:rsidR="0086234F" w:rsidRDefault="00C550CA" w:rsidP="002C1ADB">
      <w:pPr>
        <w:pStyle w:val="a4"/>
        <w:numPr>
          <w:ilvl w:val="0"/>
          <w:numId w:val="5"/>
        </w:numPr>
        <w:ind w:right="-425"/>
        <w:jc w:val="both"/>
        <w:outlineLvl w:val="0"/>
        <w:rPr>
          <w:rFonts w:ascii="Times New Roman" w:hAnsi="Times New Roman" w:cs="Times New Roman"/>
          <w:b/>
          <w:sz w:val="40"/>
          <w:szCs w:val="24"/>
        </w:rPr>
      </w:pPr>
      <w:bookmarkStart w:id="27" w:name="_Toc381800116"/>
      <w:r w:rsidRPr="00C550CA">
        <w:rPr>
          <w:rFonts w:ascii="Times New Roman" w:hAnsi="Times New Roman" w:cs="Times New Roman"/>
          <w:b/>
          <w:sz w:val="40"/>
          <w:szCs w:val="24"/>
        </w:rPr>
        <w:lastRenderedPageBreak/>
        <w:t>Отчет «Сведения о заключенных договорах».</w:t>
      </w:r>
      <w:bookmarkEnd w:id="27"/>
    </w:p>
    <w:p w:rsidR="00C550CA" w:rsidRPr="00B1214A" w:rsidRDefault="00C550CA" w:rsidP="00C55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расположен в разделе </w:t>
      </w:r>
      <w:r w:rsidR="00B1214A">
        <w:rPr>
          <w:rFonts w:ascii="Times New Roman" w:hAnsi="Times New Roman" w:cs="Times New Roman"/>
          <w:sz w:val="24"/>
          <w:szCs w:val="24"/>
        </w:rPr>
        <w:t xml:space="preserve"> «Закупочная деятельность» -</w:t>
      </w:r>
      <w:r w:rsidR="00B1214A" w:rsidRPr="00B1214A">
        <w:rPr>
          <w:rFonts w:ascii="Times New Roman" w:hAnsi="Times New Roman" w:cs="Times New Roman"/>
          <w:sz w:val="24"/>
          <w:szCs w:val="24"/>
        </w:rPr>
        <w:t xml:space="preserve">&gt; </w:t>
      </w:r>
      <w:r w:rsidR="00B1214A">
        <w:rPr>
          <w:rFonts w:ascii="Times New Roman" w:hAnsi="Times New Roman" w:cs="Times New Roman"/>
          <w:sz w:val="24"/>
          <w:szCs w:val="24"/>
        </w:rPr>
        <w:t xml:space="preserve">«Отчеты» </w:t>
      </w:r>
      <w:r w:rsidR="00B1214A">
        <w:rPr>
          <w:rFonts w:ascii="Times New Roman" w:hAnsi="Times New Roman" w:cs="Times New Roman"/>
          <w:sz w:val="24"/>
          <w:szCs w:val="24"/>
        </w:rPr>
        <w:t>-</w:t>
      </w:r>
      <w:r w:rsidR="00B1214A" w:rsidRPr="00B1214A">
        <w:rPr>
          <w:rFonts w:ascii="Times New Roman" w:hAnsi="Times New Roman" w:cs="Times New Roman"/>
          <w:sz w:val="24"/>
          <w:szCs w:val="24"/>
        </w:rPr>
        <w:t>&gt;</w:t>
      </w:r>
      <w:r w:rsidR="00B1214A">
        <w:rPr>
          <w:rFonts w:ascii="Times New Roman" w:hAnsi="Times New Roman" w:cs="Times New Roman"/>
          <w:sz w:val="24"/>
          <w:szCs w:val="24"/>
        </w:rPr>
        <w:t xml:space="preserve"> «Общие отчеты» </w:t>
      </w:r>
      <w:r w:rsidR="00B1214A">
        <w:rPr>
          <w:rFonts w:ascii="Times New Roman" w:hAnsi="Times New Roman" w:cs="Times New Roman"/>
          <w:sz w:val="24"/>
          <w:szCs w:val="24"/>
        </w:rPr>
        <w:t>-</w:t>
      </w:r>
      <w:r w:rsidR="00B1214A" w:rsidRPr="00B1214A">
        <w:rPr>
          <w:rFonts w:ascii="Times New Roman" w:hAnsi="Times New Roman" w:cs="Times New Roman"/>
          <w:sz w:val="24"/>
          <w:szCs w:val="24"/>
        </w:rPr>
        <w:t>&gt;</w:t>
      </w:r>
      <w:r w:rsidR="00B1214A">
        <w:rPr>
          <w:rFonts w:ascii="Times New Roman" w:hAnsi="Times New Roman" w:cs="Times New Roman"/>
          <w:sz w:val="24"/>
          <w:szCs w:val="24"/>
        </w:rPr>
        <w:t xml:space="preserve"> «Сведения о заключенных договорах».</w:t>
      </w:r>
    </w:p>
    <w:p w:rsidR="00C550CA" w:rsidRDefault="00B1214A" w:rsidP="00C550CA">
      <w:pPr>
        <w:keepNext/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1DBB57B3" wp14:editId="79D5B080">
            <wp:extent cx="5940425" cy="213362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0CA" w:rsidRPr="00B1214A" w:rsidRDefault="00C550CA" w:rsidP="00B1214A">
      <w:pPr>
        <w:pStyle w:val="a8"/>
        <w:jc w:val="center"/>
        <w:rPr>
          <w:rFonts w:ascii="Times New Roman" w:hAnsi="Times New Roman" w:cs="Times New Roman"/>
          <w:color w:val="auto"/>
          <w:sz w:val="20"/>
          <w:szCs w:val="24"/>
        </w:rPr>
      </w:pPr>
      <w:r w:rsidRPr="00B1214A">
        <w:rPr>
          <w:color w:val="auto"/>
          <w:sz w:val="14"/>
        </w:rPr>
        <w:t xml:space="preserve">Рисунок </w:t>
      </w:r>
      <w:r w:rsidRPr="00B1214A">
        <w:rPr>
          <w:color w:val="auto"/>
          <w:sz w:val="14"/>
        </w:rPr>
        <w:fldChar w:fldCharType="begin"/>
      </w:r>
      <w:r w:rsidRPr="00B1214A">
        <w:rPr>
          <w:color w:val="auto"/>
          <w:sz w:val="14"/>
        </w:rPr>
        <w:instrText xml:space="preserve"> SEQ Рисунок \* ARABIC </w:instrText>
      </w:r>
      <w:r w:rsidRPr="00B1214A">
        <w:rPr>
          <w:color w:val="auto"/>
          <w:sz w:val="14"/>
        </w:rPr>
        <w:fldChar w:fldCharType="separate"/>
      </w:r>
      <w:r w:rsidR="0070549D">
        <w:rPr>
          <w:noProof/>
          <w:color w:val="auto"/>
          <w:sz w:val="14"/>
        </w:rPr>
        <w:t>1</w:t>
      </w:r>
      <w:r w:rsidRPr="00B1214A">
        <w:rPr>
          <w:color w:val="auto"/>
          <w:sz w:val="14"/>
        </w:rPr>
        <w:fldChar w:fldCharType="end"/>
      </w:r>
    </w:p>
    <w:p w:rsidR="00B1214A" w:rsidRDefault="00B1214A" w:rsidP="00C55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214A">
        <w:rPr>
          <w:rFonts w:ascii="Times New Roman" w:hAnsi="Times New Roman" w:cs="Times New Roman"/>
          <w:sz w:val="24"/>
          <w:szCs w:val="24"/>
        </w:rPr>
        <w:t>Отчет предоставляет информацию о заключенных договорах за указанный период, с возможностью наложения фильтров по  закупкам и параметрам договоров.</w:t>
      </w:r>
    </w:p>
    <w:p w:rsidR="00A41B32" w:rsidRDefault="00A41B32" w:rsidP="00A41B32">
      <w:pPr>
        <w:keepNext/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38286F81" wp14:editId="024A7AE3">
            <wp:extent cx="5940425" cy="816050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14A" w:rsidRPr="00A41B32" w:rsidRDefault="00A41B32" w:rsidP="00A41B32">
      <w:pPr>
        <w:pStyle w:val="a8"/>
        <w:jc w:val="center"/>
        <w:rPr>
          <w:color w:val="auto"/>
          <w:sz w:val="14"/>
        </w:rPr>
      </w:pPr>
      <w:r w:rsidRPr="00A41B32">
        <w:rPr>
          <w:color w:val="auto"/>
          <w:sz w:val="14"/>
        </w:rPr>
        <w:t xml:space="preserve">Рисунок </w:t>
      </w:r>
      <w:r w:rsidRPr="00A41B32">
        <w:rPr>
          <w:color w:val="auto"/>
          <w:sz w:val="14"/>
        </w:rPr>
        <w:fldChar w:fldCharType="begin"/>
      </w:r>
      <w:r w:rsidRPr="00A41B32">
        <w:rPr>
          <w:color w:val="auto"/>
          <w:sz w:val="14"/>
        </w:rPr>
        <w:instrText xml:space="preserve"> SEQ Рисунок \* ARABIC </w:instrText>
      </w:r>
      <w:r w:rsidRPr="00A41B32">
        <w:rPr>
          <w:color w:val="auto"/>
          <w:sz w:val="14"/>
        </w:rPr>
        <w:fldChar w:fldCharType="separate"/>
      </w:r>
      <w:r w:rsidR="0070549D">
        <w:rPr>
          <w:noProof/>
          <w:color w:val="auto"/>
          <w:sz w:val="14"/>
        </w:rPr>
        <w:t>2</w:t>
      </w:r>
      <w:r w:rsidRPr="00A41B32">
        <w:rPr>
          <w:color w:val="auto"/>
          <w:sz w:val="14"/>
        </w:rPr>
        <w:fldChar w:fldCharType="end"/>
      </w:r>
    </w:p>
    <w:p w:rsidR="00B1214A" w:rsidRPr="00B1214A" w:rsidRDefault="00B1214A" w:rsidP="00C550C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14A">
        <w:rPr>
          <w:rFonts w:ascii="Times New Roman" w:hAnsi="Times New Roman" w:cs="Times New Roman"/>
          <w:b/>
          <w:sz w:val="24"/>
          <w:szCs w:val="24"/>
          <w:u w:val="single"/>
        </w:rPr>
        <w:t>Отборы:</w:t>
      </w:r>
    </w:p>
    <w:p w:rsidR="00C550CA" w:rsidRPr="002679DA" w:rsidRDefault="00C550CA" w:rsidP="002679DA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0CA">
        <w:rPr>
          <w:rFonts w:ascii="Times New Roman" w:hAnsi="Times New Roman" w:cs="Times New Roman"/>
          <w:b/>
          <w:sz w:val="24"/>
          <w:szCs w:val="24"/>
        </w:rPr>
        <w:t>Год:</w:t>
      </w:r>
      <w:r w:rsidRPr="00267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9DA">
        <w:rPr>
          <w:rFonts w:ascii="Times New Roman" w:hAnsi="Times New Roman" w:cs="Times New Roman"/>
          <w:sz w:val="24"/>
          <w:szCs w:val="24"/>
        </w:rPr>
        <w:t>год заключения договора, устанавливает фильтр по дате заключения договора, для вывода данных в отчете.</w:t>
      </w:r>
    </w:p>
    <w:p w:rsidR="002679DA" w:rsidRPr="002679DA" w:rsidRDefault="002679DA" w:rsidP="002679DA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B32">
        <w:rPr>
          <w:rFonts w:ascii="Times New Roman" w:hAnsi="Times New Roman" w:cs="Times New Roman"/>
          <w:b/>
          <w:sz w:val="24"/>
          <w:szCs w:val="24"/>
        </w:rPr>
        <w:t>Закупки ГКПЗ…года:</w:t>
      </w:r>
      <w:r w:rsidRPr="00267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9DA">
        <w:rPr>
          <w:rFonts w:ascii="Times New Roman" w:hAnsi="Times New Roman" w:cs="Times New Roman"/>
          <w:sz w:val="24"/>
          <w:szCs w:val="24"/>
        </w:rPr>
        <w:t>год утверждения ГКПЗ.</w:t>
      </w:r>
    </w:p>
    <w:p w:rsidR="00C550CA" w:rsidRPr="00C550CA" w:rsidRDefault="00C550CA" w:rsidP="002679D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1B32">
        <w:rPr>
          <w:rFonts w:ascii="Times New Roman" w:hAnsi="Times New Roman" w:cs="Times New Roman"/>
          <w:b/>
          <w:sz w:val="24"/>
          <w:szCs w:val="24"/>
        </w:rPr>
        <w:t>Актуальность договоров на дату:</w:t>
      </w:r>
      <w:r w:rsidRPr="00267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9DA">
        <w:rPr>
          <w:rFonts w:ascii="Times New Roman" w:hAnsi="Times New Roman" w:cs="Times New Roman"/>
          <w:sz w:val="24"/>
          <w:szCs w:val="24"/>
        </w:rPr>
        <w:t xml:space="preserve">по умолчанию текущая дата. Накладывает ограничение на вывод в отчет данных по дате заключения </w:t>
      </w:r>
      <w:r w:rsidRPr="00C550CA">
        <w:rPr>
          <w:rFonts w:ascii="Times New Roman" w:hAnsi="Times New Roman" w:cs="Times New Roman"/>
          <w:sz w:val="24"/>
          <w:szCs w:val="24"/>
        </w:rPr>
        <w:t xml:space="preserve">договора (с начала года </w:t>
      </w:r>
      <w:proofErr w:type="gramStart"/>
      <w:r w:rsidRPr="00C550CA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C550CA">
        <w:rPr>
          <w:rFonts w:ascii="Times New Roman" w:hAnsi="Times New Roman" w:cs="Times New Roman"/>
          <w:sz w:val="24"/>
          <w:szCs w:val="24"/>
        </w:rPr>
        <w:t>казанного в отборе, по дату актуальности).</w:t>
      </w:r>
    </w:p>
    <w:p w:rsidR="00C550CA" w:rsidRPr="00A41B32" w:rsidRDefault="00C550CA" w:rsidP="002679D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1B32">
        <w:rPr>
          <w:rFonts w:ascii="Times New Roman" w:hAnsi="Times New Roman" w:cs="Times New Roman"/>
          <w:b/>
          <w:sz w:val="24"/>
          <w:szCs w:val="24"/>
        </w:rPr>
        <w:t>Отбор по регламенту:</w:t>
      </w:r>
      <w:r w:rsidRPr="00A41B32">
        <w:rPr>
          <w:rFonts w:ascii="Times New Roman" w:hAnsi="Times New Roman" w:cs="Times New Roman"/>
          <w:sz w:val="24"/>
          <w:szCs w:val="24"/>
        </w:rPr>
        <w:t xml:space="preserve"> позволяет отфильтровать закупки в отчете, по признаку: регламентированные, нер</w:t>
      </w:r>
      <w:r w:rsidR="00A41B32">
        <w:rPr>
          <w:rFonts w:ascii="Times New Roman" w:hAnsi="Times New Roman" w:cs="Times New Roman"/>
          <w:sz w:val="24"/>
          <w:szCs w:val="24"/>
        </w:rPr>
        <w:t>егламентированные, конкурентные</w:t>
      </w:r>
      <w:r w:rsidRPr="00A41B32">
        <w:rPr>
          <w:rFonts w:ascii="Times New Roman" w:hAnsi="Times New Roman" w:cs="Times New Roman"/>
          <w:sz w:val="24"/>
          <w:szCs w:val="24"/>
        </w:rPr>
        <w:t>.</w:t>
      </w:r>
    </w:p>
    <w:p w:rsidR="00C550CA" w:rsidRDefault="00644519" w:rsidP="00A41B32">
      <w:pPr>
        <w:pStyle w:val="a4"/>
        <w:keepNext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729C662E" wp14:editId="729E2C37">
            <wp:extent cx="3083226" cy="870155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7442" cy="8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0CA" w:rsidRDefault="00C550CA" w:rsidP="00C550CA">
      <w:pPr>
        <w:pStyle w:val="a8"/>
        <w:jc w:val="center"/>
        <w:rPr>
          <w:color w:val="auto"/>
          <w:sz w:val="14"/>
        </w:rPr>
      </w:pPr>
      <w:r w:rsidRPr="00A41B32">
        <w:rPr>
          <w:color w:val="auto"/>
          <w:sz w:val="14"/>
        </w:rPr>
        <w:t xml:space="preserve">Рисунок </w:t>
      </w:r>
      <w:r w:rsidRPr="00A41B32">
        <w:rPr>
          <w:color w:val="auto"/>
          <w:sz w:val="14"/>
        </w:rPr>
        <w:fldChar w:fldCharType="begin"/>
      </w:r>
      <w:r w:rsidRPr="00A41B32">
        <w:rPr>
          <w:color w:val="auto"/>
          <w:sz w:val="14"/>
        </w:rPr>
        <w:instrText xml:space="preserve"> SEQ Рисунок \* ARABIC </w:instrText>
      </w:r>
      <w:r w:rsidRPr="00A41B32">
        <w:rPr>
          <w:color w:val="auto"/>
          <w:sz w:val="14"/>
        </w:rPr>
        <w:fldChar w:fldCharType="separate"/>
      </w:r>
      <w:r w:rsidR="0070549D">
        <w:rPr>
          <w:noProof/>
          <w:color w:val="auto"/>
          <w:sz w:val="14"/>
        </w:rPr>
        <w:t>3</w:t>
      </w:r>
      <w:r w:rsidRPr="00A41B32">
        <w:rPr>
          <w:color w:val="auto"/>
          <w:sz w:val="14"/>
        </w:rPr>
        <w:fldChar w:fldCharType="end"/>
      </w:r>
    </w:p>
    <w:p w:rsidR="00644519" w:rsidRPr="00644519" w:rsidRDefault="00644519" w:rsidP="0064451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519">
        <w:rPr>
          <w:rFonts w:ascii="Times New Roman" w:hAnsi="Times New Roman" w:cs="Times New Roman"/>
          <w:sz w:val="24"/>
          <w:szCs w:val="24"/>
        </w:rPr>
        <w:t xml:space="preserve">Регламентированные закупки – выводятся только договора, заключенные в рамках регламентированных закупок </w:t>
      </w:r>
    </w:p>
    <w:p w:rsidR="00644519" w:rsidRPr="00644519" w:rsidRDefault="00644519" w:rsidP="0064451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519">
        <w:rPr>
          <w:rFonts w:ascii="Times New Roman" w:hAnsi="Times New Roman" w:cs="Times New Roman"/>
          <w:sz w:val="24"/>
          <w:szCs w:val="24"/>
        </w:rPr>
        <w:t>Нерегламентированные закупки – договоры по закупкам со способом закупки «нерегламентированная» и договоры без привязки к закупкам, на сумму более 500 тыс. рублей;</w:t>
      </w:r>
    </w:p>
    <w:p w:rsidR="00644519" w:rsidRPr="00644519" w:rsidRDefault="00644519" w:rsidP="0064451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519">
        <w:rPr>
          <w:rFonts w:ascii="Times New Roman" w:hAnsi="Times New Roman" w:cs="Times New Roman"/>
          <w:sz w:val="24"/>
          <w:szCs w:val="24"/>
        </w:rPr>
        <w:lastRenderedPageBreak/>
        <w:t>Конкурентные закупки - договоры только по закупкам, кроме нерегламентированных и закупок у единственного поставщика, договоры без закупок исключаются из выборки;</w:t>
      </w:r>
    </w:p>
    <w:p w:rsidR="00644519" w:rsidRDefault="00644519" w:rsidP="0064451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519">
        <w:rPr>
          <w:rFonts w:ascii="Times New Roman" w:hAnsi="Times New Roman" w:cs="Times New Roman"/>
          <w:sz w:val="24"/>
          <w:szCs w:val="24"/>
        </w:rPr>
        <w:t xml:space="preserve">Все, кроме </w:t>
      </w:r>
      <w:proofErr w:type="gramStart"/>
      <w:r w:rsidRPr="00644519">
        <w:rPr>
          <w:rFonts w:ascii="Times New Roman" w:hAnsi="Times New Roman" w:cs="Times New Roman"/>
          <w:sz w:val="24"/>
          <w:szCs w:val="24"/>
        </w:rPr>
        <w:t>ЕП</w:t>
      </w:r>
      <w:proofErr w:type="gramEnd"/>
      <w:r w:rsidRPr="00644519">
        <w:rPr>
          <w:rFonts w:ascii="Times New Roman" w:hAnsi="Times New Roman" w:cs="Times New Roman"/>
          <w:sz w:val="24"/>
          <w:szCs w:val="24"/>
        </w:rPr>
        <w:t xml:space="preserve"> – все договоры кроме договоров заключенных по закупкам с единственным поставщиком, договоры без привязки к закупкам, на сумму более 500 тыс. рублей;</w:t>
      </w:r>
    </w:p>
    <w:p w:rsidR="00644519" w:rsidRPr="00644519" w:rsidRDefault="00644519" w:rsidP="0064451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519">
        <w:rPr>
          <w:rFonts w:ascii="Times New Roman" w:hAnsi="Times New Roman" w:cs="Times New Roman"/>
          <w:sz w:val="24"/>
          <w:szCs w:val="24"/>
        </w:rPr>
        <w:t xml:space="preserve">Все – все </w:t>
      </w:r>
      <w:proofErr w:type="gramStart"/>
      <w:r w:rsidRPr="00644519">
        <w:rPr>
          <w:rFonts w:ascii="Times New Roman" w:hAnsi="Times New Roman" w:cs="Times New Roman"/>
          <w:sz w:val="24"/>
          <w:szCs w:val="24"/>
        </w:rPr>
        <w:t>договоры</w:t>
      </w:r>
      <w:proofErr w:type="gramEnd"/>
      <w:r w:rsidRPr="00644519">
        <w:rPr>
          <w:rFonts w:ascii="Times New Roman" w:hAnsi="Times New Roman" w:cs="Times New Roman"/>
          <w:sz w:val="24"/>
          <w:szCs w:val="24"/>
        </w:rPr>
        <w:t xml:space="preserve"> привязанные к закупкам и, договоры без привязки к закупкам, на сумму более 500 тыс. рублей.</w:t>
      </w:r>
    </w:p>
    <w:p w:rsidR="00A41B32" w:rsidRPr="00A41B32" w:rsidRDefault="00A41B32" w:rsidP="00A41B3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1B32">
        <w:rPr>
          <w:rFonts w:ascii="Times New Roman" w:hAnsi="Times New Roman" w:cs="Times New Roman"/>
          <w:b/>
          <w:sz w:val="24"/>
          <w:szCs w:val="24"/>
        </w:rPr>
        <w:t>Единица измерения</w:t>
      </w:r>
      <w:r w:rsidRPr="00A41B32">
        <w:rPr>
          <w:rFonts w:ascii="Times New Roman" w:hAnsi="Times New Roman" w:cs="Times New Roman"/>
          <w:sz w:val="24"/>
          <w:szCs w:val="24"/>
        </w:rPr>
        <w:t>: определяет выбор денежной единицы измерения, выводимых значений в отчете. Доступны следующие значения:</w:t>
      </w:r>
    </w:p>
    <w:p w:rsidR="00A41B32" w:rsidRPr="00A41B32" w:rsidRDefault="00A41B32" w:rsidP="00A41B3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B3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41B32">
        <w:rPr>
          <w:rFonts w:ascii="Times New Roman" w:hAnsi="Times New Roman" w:cs="Times New Roman"/>
          <w:sz w:val="24"/>
          <w:szCs w:val="24"/>
        </w:rPr>
        <w:t>рублях</w:t>
      </w:r>
      <w:proofErr w:type="gramEnd"/>
      <w:r w:rsidRPr="00A41B32">
        <w:rPr>
          <w:rFonts w:ascii="Times New Roman" w:hAnsi="Times New Roman" w:cs="Times New Roman"/>
          <w:sz w:val="24"/>
          <w:szCs w:val="24"/>
        </w:rPr>
        <w:t xml:space="preserve"> и копейках,</w:t>
      </w:r>
    </w:p>
    <w:p w:rsidR="00A41B32" w:rsidRPr="00A41B32" w:rsidRDefault="00A41B32" w:rsidP="00A41B3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B32">
        <w:rPr>
          <w:rFonts w:ascii="Times New Roman" w:hAnsi="Times New Roman" w:cs="Times New Roman"/>
          <w:sz w:val="24"/>
          <w:szCs w:val="24"/>
        </w:rPr>
        <w:t>В целых рублях,</w:t>
      </w:r>
    </w:p>
    <w:p w:rsidR="00A41B32" w:rsidRPr="00A41B32" w:rsidRDefault="00A41B32" w:rsidP="00A41B3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1B32">
        <w:rPr>
          <w:rFonts w:ascii="Times New Roman" w:hAnsi="Times New Roman" w:cs="Times New Roman"/>
          <w:sz w:val="24"/>
          <w:szCs w:val="24"/>
        </w:rPr>
        <w:t>В тысячах рублей,</w:t>
      </w:r>
      <w:proofErr w:type="gramEnd"/>
    </w:p>
    <w:p w:rsidR="00A41B32" w:rsidRDefault="00A41B32" w:rsidP="00A41B3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1B32">
        <w:rPr>
          <w:rFonts w:ascii="Times New Roman" w:hAnsi="Times New Roman" w:cs="Times New Roman"/>
          <w:sz w:val="24"/>
          <w:szCs w:val="24"/>
        </w:rPr>
        <w:t>В миллионах рублей.</w:t>
      </w:r>
      <w:proofErr w:type="gramEnd"/>
    </w:p>
    <w:p w:rsidR="00644519" w:rsidRDefault="00644519" w:rsidP="00644519">
      <w:pPr>
        <w:jc w:val="both"/>
        <w:rPr>
          <w:rFonts w:ascii="Times New Roman" w:hAnsi="Times New Roman" w:cs="Times New Roman"/>
          <w:sz w:val="24"/>
          <w:szCs w:val="24"/>
        </w:rPr>
      </w:pPr>
      <w:r w:rsidRPr="00644519">
        <w:rPr>
          <w:rFonts w:ascii="Times New Roman" w:hAnsi="Times New Roman" w:cs="Times New Roman"/>
          <w:b/>
          <w:sz w:val="24"/>
          <w:szCs w:val="24"/>
        </w:rPr>
        <w:t>Субъект малого предпринимательства: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B32">
        <w:rPr>
          <w:rFonts w:ascii="Times New Roman" w:hAnsi="Times New Roman" w:cs="Times New Roman"/>
          <w:sz w:val="24"/>
          <w:szCs w:val="24"/>
        </w:rPr>
        <w:t>позволяет отфильтроват</w:t>
      </w:r>
      <w:r>
        <w:rPr>
          <w:rFonts w:ascii="Times New Roman" w:hAnsi="Times New Roman" w:cs="Times New Roman"/>
          <w:sz w:val="24"/>
          <w:szCs w:val="24"/>
        </w:rPr>
        <w:t>ь закупки в отчете, по принадлежности контрагента в договоре к СМСП.</w:t>
      </w:r>
    </w:p>
    <w:p w:rsidR="00644519" w:rsidRPr="00644519" w:rsidRDefault="00644519" w:rsidP="006445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519">
        <w:rPr>
          <w:rFonts w:ascii="Times New Roman" w:hAnsi="Times New Roman" w:cs="Times New Roman"/>
          <w:b/>
          <w:sz w:val="24"/>
          <w:szCs w:val="24"/>
        </w:rPr>
        <w:t xml:space="preserve">Цена договора (с НДС): </w:t>
      </w:r>
      <w:r w:rsidRPr="00644519">
        <w:rPr>
          <w:rFonts w:ascii="Times New Roman" w:hAnsi="Times New Roman" w:cs="Times New Roman"/>
          <w:sz w:val="24"/>
          <w:szCs w:val="24"/>
        </w:rPr>
        <w:t>позволяет отобрать договоры для вывода в отчет по цене договора с НДС.</w:t>
      </w:r>
    </w:p>
    <w:p w:rsidR="00644519" w:rsidRDefault="00644519" w:rsidP="00644519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64906F21" wp14:editId="140424D3">
            <wp:extent cx="3611771" cy="1116083"/>
            <wp:effectExtent l="0" t="0" r="8255" b="825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12802" cy="111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519" w:rsidRPr="00A23A74" w:rsidRDefault="00644519" w:rsidP="00644519">
      <w:pPr>
        <w:pStyle w:val="a8"/>
        <w:jc w:val="center"/>
        <w:rPr>
          <w:color w:val="auto"/>
          <w:sz w:val="14"/>
        </w:rPr>
      </w:pPr>
      <w:r w:rsidRPr="00A23A74">
        <w:rPr>
          <w:color w:val="auto"/>
          <w:sz w:val="14"/>
        </w:rPr>
        <w:t xml:space="preserve">Рисунок </w:t>
      </w:r>
      <w:r w:rsidRPr="00A23A74">
        <w:rPr>
          <w:color w:val="auto"/>
          <w:sz w:val="14"/>
        </w:rPr>
        <w:fldChar w:fldCharType="begin"/>
      </w:r>
      <w:r w:rsidRPr="00A23A74">
        <w:rPr>
          <w:color w:val="auto"/>
          <w:sz w:val="14"/>
        </w:rPr>
        <w:instrText xml:space="preserve"> SEQ Рисунок \* ARABIC </w:instrText>
      </w:r>
      <w:r w:rsidRPr="00A23A74">
        <w:rPr>
          <w:color w:val="auto"/>
          <w:sz w:val="14"/>
        </w:rPr>
        <w:fldChar w:fldCharType="separate"/>
      </w:r>
      <w:r w:rsidR="0070549D">
        <w:rPr>
          <w:noProof/>
          <w:color w:val="auto"/>
          <w:sz w:val="14"/>
        </w:rPr>
        <w:t>4</w:t>
      </w:r>
      <w:r w:rsidRPr="00A23A74">
        <w:rPr>
          <w:color w:val="auto"/>
          <w:sz w:val="14"/>
        </w:rPr>
        <w:fldChar w:fldCharType="end"/>
      </w:r>
    </w:p>
    <w:p w:rsidR="00644519" w:rsidRPr="00644519" w:rsidRDefault="00644519" w:rsidP="006445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0CA" w:rsidRPr="002929E2" w:rsidRDefault="00C550CA" w:rsidP="00292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29E2">
        <w:rPr>
          <w:rFonts w:ascii="Times New Roman" w:hAnsi="Times New Roman" w:cs="Times New Roman"/>
          <w:b/>
          <w:sz w:val="24"/>
          <w:szCs w:val="24"/>
          <w:u w:val="single"/>
        </w:rPr>
        <w:t>Отбор по закупкам:</w:t>
      </w:r>
    </w:p>
    <w:p w:rsidR="00C550CA" w:rsidRPr="002929E2" w:rsidRDefault="00C550CA" w:rsidP="00C550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29E2">
        <w:rPr>
          <w:rFonts w:ascii="Times New Roman" w:hAnsi="Times New Roman" w:cs="Times New Roman"/>
          <w:b/>
          <w:color w:val="FF0000"/>
          <w:sz w:val="24"/>
          <w:szCs w:val="24"/>
        </w:rPr>
        <w:t>Важно!!!</w:t>
      </w:r>
      <w:r w:rsidRPr="002929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929E2">
        <w:rPr>
          <w:rFonts w:ascii="Times New Roman" w:hAnsi="Times New Roman" w:cs="Times New Roman"/>
          <w:sz w:val="24"/>
          <w:szCs w:val="24"/>
        </w:rPr>
        <w:t>Сгруппированы отборы, которые накладываются на закупки, связанные с договорами. Если у договора нет закупки, то при установленном отборе в этой группе, он в отчет не попадет.</w:t>
      </w:r>
    </w:p>
    <w:p w:rsidR="00C550CA" w:rsidRDefault="00C550CA" w:rsidP="00C550C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29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405A">
        <w:rPr>
          <w:rFonts w:ascii="Times New Roman" w:hAnsi="Times New Roman" w:cs="Times New Roman"/>
          <w:b/>
          <w:sz w:val="24"/>
          <w:szCs w:val="24"/>
        </w:rPr>
        <w:t>Подразделение (ИА, ОС):</w:t>
      </w:r>
      <w:r w:rsidRPr="002929E2">
        <w:rPr>
          <w:rFonts w:ascii="Times New Roman" w:hAnsi="Times New Roman" w:cs="Times New Roman"/>
          <w:sz w:val="24"/>
          <w:szCs w:val="24"/>
        </w:rPr>
        <w:t xml:space="preserve"> определяется выбором из соответствующего справочника «Организации», устанавливает фильтр по выбранной ОЗ или ИА, для вывода данных в отчете.</w:t>
      </w:r>
      <w:proofErr w:type="gramEnd"/>
    </w:p>
    <w:p w:rsidR="00A23A74" w:rsidRPr="00A23A74" w:rsidRDefault="00A23A74" w:rsidP="00A23A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3A74">
        <w:rPr>
          <w:rFonts w:ascii="Times New Roman" w:hAnsi="Times New Roman" w:cs="Times New Roman"/>
          <w:b/>
          <w:sz w:val="24"/>
          <w:szCs w:val="24"/>
        </w:rPr>
        <w:t>Способ  закупки</w:t>
      </w:r>
      <w:r w:rsidRPr="00A23A74">
        <w:rPr>
          <w:rFonts w:ascii="Times New Roman" w:hAnsi="Times New Roman" w:cs="Times New Roman"/>
          <w:b/>
          <w:sz w:val="24"/>
          <w:szCs w:val="24"/>
        </w:rPr>
        <w:t xml:space="preserve"> (факт)</w:t>
      </w:r>
      <w:r w:rsidRPr="00A23A74">
        <w:rPr>
          <w:rFonts w:ascii="Times New Roman" w:hAnsi="Times New Roman" w:cs="Times New Roman"/>
          <w:b/>
          <w:sz w:val="24"/>
          <w:szCs w:val="24"/>
        </w:rPr>
        <w:t>:</w:t>
      </w:r>
      <w:r w:rsidRPr="00A23A74">
        <w:rPr>
          <w:rFonts w:ascii="Times New Roman" w:hAnsi="Times New Roman" w:cs="Times New Roman"/>
          <w:sz w:val="24"/>
          <w:szCs w:val="24"/>
        </w:rPr>
        <w:t xml:space="preserve"> определяется выбором из соответствующего справочника «Способы закупок», устанавливает фильтр по выбранному способу для вывода данных в отчете. </w:t>
      </w:r>
    </w:p>
    <w:p w:rsidR="00A23A74" w:rsidRPr="00A23A74" w:rsidRDefault="00A23A74" w:rsidP="00A23A74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23A74">
        <w:rPr>
          <w:rFonts w:ascii="Times New Roman" w:hAnsi="Times New Roman" w:cs="Times New Roman"/>
          <w:b/>
          <w:sz w:val="24"/>
          <w:szCs w:val="24"/>
        </w:rPr>
        <w:t xml:space="preserve">Плановые даты: </w:t>
      </w:r>
      <w:r w:rsidRPr="00A23A74">
        <w:rPr>
          <w:rFonts w:ascii="Times New Roman" w:hAnsi="Times New Roman" w:cs="Times New Roman"/>
          <w:sz w:val="24"/>
          <w:szCs w:val="24"/>
        </w:rPr>
        <w:t xml:space="preserve">позволяет отобрать закупки по датам: «Начало процедуры», «Начало поставки», «Окончание поставки» - в периоде, заданном в фильтре. </w:t>
      </w:r>
    </w:p>
    <w:p w:rsidR="00A23A74" w:rsidRDefault="00A23A74" w:rsidP="00A23A74">
      <w:pPr>
        <w:pStyle w:val="a4"/>
        <w:keepNext/>
        <w:ind w:left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B60A971" wp14:editId="665109EC">
            <wp:extent cx="4762832" cy="720358"/>
            <wp:effectExtent l="0" t="0" r="0" b="381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3858" cy="72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A74" w:rsidRPr="00A23A74" w:rsidRDefault="00A23A74" w:rsidP="00A23A74">
      <w:pPr>
        <w:pStyle w:val="a8"/>
        <w:jc w:val="center"/>
        <w:rPr>
          <w:color w:val="auto"/>
          <w:sz w:val="14"/>
        </w:rPr>
      </w:pPr>
      <w:r w:rsidRPr="00A23A74">
        <w:rPr>
          <w:color w:val="auto"/>
          <w:sz w:val="14"/>
        </w:rPr>
        <w:t xml:space="preserve">Рисунок </w:t>
      </w:r>
      <w:r w:rsidRPr="00A23A74">
        <w:rPr>
          <w:color w:val="auto"/>
          <w:sz w:val="14"/>
        </w:rPr>
        <w:fldChar w:fldCharType="begin"/>
      </w:r>
      <w:r w:rsidRPr="00A23A74">
        <w:rPr>
          <w:color w:val="auto"/>
          <w:sz w:val="14"/>
        </w:rPr>
        <w:instrText xml:space="preserve"> SEQ Рисунок \* ARABIC </w:instrText>
      </w:r>
      <w:r w:rsidRPr="00A23A74">
        <w:rPr>
          <w:color w:val="auto"/>
          <w:sz w:val="14"/>
        </w:rPr>
        <w:fldChar w:fldCharType="separate"/>
      </w:r>
      <w:r w:rsidR="0070549D">
        <w:rPr>
          <w:noProof/>
          <w:color w:val="auto"/>
          <w:sz w:val="14"/>
        </w:rPr>
        <w:t>5</w:t>
      </w:r>
      <w:r w:rsidRPr="00A23A74">
        <w:rPr>
          <w:color w:val="auto"/>
          <w:sz w:val="14"/>
        </w:rPr>
        <w:fldChar w:fldCharType="end"/>
      </w:r>
    </w:p>
    <w:p w:rsidR="00A23A74" w:rsidRDefault="00A23A74" w:rsidP="00A23A74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2503A4CD" wp14:editId="17D60A11">
            <wp:extent cx="4397071" cy="907581"/>
            <wp:effectExtent l="0" t="0" r="3810" b="6985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98018" cy="90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A74" w:rsidRPr="00A23A74" w:rsidRDefault="00A23A74" w:rsidP="00A23A74">
      <w:pPr>
        <w:pStyle w:val="a8"/>
        <w:jc w:val="center"/>
        <w:rPr>
          <w:color w:val="auto"/>
          <w:sz w:val="14"/>
        </w:rPr>
      </w:pPr>
      <w:r w:rsidRPr="00A23A74">
        <w:rPr>
          <w:color w:val="auto"/>
          <w:sz w:val="14"/>
        </w:rPr>
        <w:t xml:space="preserve">Рисунок </w:t>
      </w:r>
      <w:r w:rsidRPr="00A23A74">
        <w:rPr>
          <w:color w:val="auto"/>
          <w:sz w:val="14"/>
        </w:rPr>
        <w:fldChar w:fldCharType="begin"/>
      </w:r>
      <w:r w:rsidRPr="00A23A74">
        <w:rPr>
          <w:color w:val="auto"/>
          <w:sz w:val="14"/>
        </w:rPr>
        <w:instrText xml:space="preserve"> SEQ Рисунок \* ARABIC </w:instrText>
      </w:r>
      <w:r w:rsidRPr="00A23A74">
        <w:rPr>
          <w:color w:val="auto"/>
          <w:sz w:val="14"/>
        </w:rPr>
        <w:fldChar w:fldCharType="separate"/>
      </w:r>
      <w:r w:rsidR="0070549D">
        <w:rPr>
          <w:noProof/>
          <w:color w:val="auto"/>
          <w:sz w:val="14"/>
        </w:rPr>
        <w:t>6</w:t>
      </w:r>
      <w:r w:rsidRPr="00A23A74">
        <w:rPr>
          <w:color w:val="auto"/>
          <w:sz w:val="14"/>
        </w:rPr>
        <w:fldChar w:fldCharType="end"/>
      </w:r>
    </w:p>
    <w:p w:rsidR="00A23A74" w:rsidRDefault="00A23A74" w:rsidP="00A23A74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094CED7E" wp14:editId="673FC0E7">
            <wp:extent cx="4463700" cy="1101850"/>
            <wp:effectExtent l="0" t="0" r="0" b="317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66260" cy="110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A74" w:rsidRPr="00A23A74" w:rsidRDefault="00A23A74" w:rsidP="00A23A74">
      <w:pPr>
        <w:pStyle w:val="a8"/>
        <w:jc w:val="center"/>
        <w:rPr>
          <w:color w:val="auto"/>
          <w:sz w:val="14"/>
        </w:rPr>
      </w:pPr>
      <w:r w:rsidRPr="00A23A74">
        <w:rPr>
          <w:color w:val="auto"/>
          <w:sz w:val="14"/>
        </w:rPr>
        <w:t xml:space="preserve">Рисунок </w:t>
      </w:r>
      <w:r w:rsidRPr="00A23A74">
        <w:rPr>
          <w:color w:val="auto"/>
          <w:sz w:val="14"/>
        </w:rPr>
        <w:fldChar w:fldCharType="begin"/>
      </w:r>
      <w:r w:rsidRPr="00A23A74">
        <w:rPr>
          <w:color w:val="auto"/>
          <w:sz w:val="14"/>
        </w:rPr>
        <w:instrText xml:space="preserve"> SEQ Рисунок \* ARABIC </w:instrText>
      </w:r>
      <w:r w:rsidRPr="00A23A74">
        <w:rPr>
          <w:color w:val="auto"/>
          <w:sz w:val="14"/>
        </w:rPr>
        <w:fldChar w:fldCharType="separate"/>
      </w:r>
      <w:r w:rsidR="0070549D">
        <w:rPr>
          <w:noProof/>
          <w:color w:val="auto"/>
          <w:sz w:val="14"/>
        </w:rPr>
        <w:t>7</w:t>
      </w:r>
      <w:r w:rsidRPr="00A23A74">
        <w:rPr>
          <w:color w:val="auto"/>
          <w:sz w:val="14"/>
        </w:rPr>
        <w:fldChar w:fldCharType="end"/>
      </w:r>
    </w:p>
    <w:p w:rsidR="00C550CA" w:rsidRDefault="00C550CA" w:rsidP="00C550CA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A74">
        <w:rPr>
          <w:rFonts w:ascii="Times New Roman" w:hAnsi="Times New Roman" w:cs="Times New Roman"/>
          <w:b/>
          <w:i/>
          <w:sz w:val="28"/>
          <w:szCs w:val="24"/>
        </w:rPr>
        <w:t>Примечание:</w:t>
      </w:r>
      <w:r w:rsidRPr="00A23A74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A23A74">
        <w:rPr>
          <w:rFonts w:ascii="Times New Roman" w:hAnsi="Times New Roman" w:cs="Times New Roman"/>
          <w:i/>
          <w:sz w:val="24"/>
          <w:szCs w:val="24"/>
        </w:rPr>
        <w:t xml:space="preserve">в отчет попадают договоры по дате заключения договора в зависимости от года ГКПЗ указанного в отборе. В </w:t>
      </w:r>
      <w:proofErr w:type="gramStart"/>
      <w:r w:rsidRPr="00A23A74">
        <w:rPr>
          <w:rFonts w:ascii="Times New Roman" w:hAnsi="Times New Roman" w:cs="Times New Roman"/>
          <w:i/>
          <w:sz w:val="24"/>
          <w:szCs w:val="24"/>
        </w:rPr>
        <w:t>отчете</w:t>
      </w:r>
      <w:proofErr w:type="gramEnd"/>
      <w:r w:rsidRPr="00A23A74">
        <w:rPr>
          <w:rFonts w:ascii="Times New Roman" w:hAnsi="Times New Roman" w:cs="Times New Roman"/>
          <w:i/>
          <w:sz w:val="24"/>
          <w:szCs w:val="24"/>
        </w:rPr>
        <w:t xml:space="preserve"> не отражаются нерегламентированные закупки с ценой менее 500 тыс. руб. с НДС.</w:t>
      </w:r>
    </w:p>
    <w:p w:rsidR="00440D76" w:rsidRDefault="00440D76" w:rsidP="00C550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формирования отчета, необходимо нажать кнопку «Сформировать».</w:t>
      </w:r>
    </w:p>
    <w:p w:rsidR="002005D1" w:rsidRDefault="002005D1" w:rsidP="002005D1">
      <w:pPr>
        <w:keepNext/>
      </w:pPr>
      <w:r>
        <w:rPr>
          <w:noProof/>
          <w:lang w:eastAsia="ru-RU"/>
        </w:rPr>
        <w:drawing>
          <wp:inline distT="0" distB="0" distL="0" distR="0" wp14:anchorId="2A0BB42B" wp14:editId="1E0B9E14">
            <wp:extent cx="5940425" cy="2124427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5D1" w:rsidRPr="002005D1" w:rsidRDefault="002005D1" w:rsidP="002005D1">
      <w:pPr>
        <w:pStyle w:val="a8"/>
        <w:jc w:val="center"/>
        <w:rPr>
          <w:color w:val="auto"/>
          <w:sz w:val="14"/>
        </w:rPr>
      </w:pPr>
      <w:r w:rsidRPr="002005D1">
        <w:rPr>
          <w:color w:val="auto"/>
          <w:sz w:val="14"/>
        </w:rPr>
        <w:t xml:space="preserve">Рисунок </w:t>
      </w:r>
      <w:r w:rsidRPr="002005D1">
        <w:rPr>
          <w:color w:val="auto"/>
          <w:sz w:val="14"/>
        </w:rPr>
        <w:fldChar w:fldCharType="begin"/>
      </w:r>
      <w:r w:rsidRPr="002005D1">
        <w:rPr>
          <w:color w:val="auto"/>
          <w:sz w:val="14"/>
        </w:rPr>
        <w:instrText xml:space="preserve"> SEQ Рисунок \* ARABIC </w:instrText>
      </w:r>
      <w:r w:rsidRPr="002005D1">
        <w:rPr>
          <w:color w:val="auto"/>
          <w:sz w:val="14"/>
        </w:rPr>
        <w:fldChar w:fldCharType="separate"/>
      </w:r>
      <w:r w:rsidR="0070549D">
        <w:rPr>
          <w:noProof/>
          <w:color w:val="auto"/>
          <w:sz w:val="14"/>
        </w:rPr>
        <w:t>8</w:t>
      </w:r>
      <w:r w:rsidRPr="002005D1">
        <w:rPr>
          <w:color w:val="auto"/>
          <w:sz w:val="14"/>
        </w:rPr>
        <w:fldChar w:fldCharType="end"/>
      </w:r>
    </w:p>
    <w:p w:rsidR="002005D1" w:rsidRDefault="00200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05D1" w:rsidRDefault="002005D1" w:rsidP="00C550CA">
      <w:pPr>
        <w:ind w:firstLine="360"/>
        <w:jc w:val="both"/>
        <w:rPr>
          <w:rFonts w:ascii="Times New Roman" w:hAnsi="Times New Roman" w:cs="Times New Roman"/>
          <w:sz w:val="24"/>
          <w:szCs w:val="24"/>
        </w:rPr>
        <w:sectPr w:rsidR="002005D1" w:rsidSect="00DB2F3B">
          <w:headerReference w:type="default" r:id="rId20"/>
          <w:footerReference w:type="default" r:id="rId21"/>
          <w:pgSz w:w="11906" w:h="16838"/>
          <w:pgMar w:top="396" w:right="850" w:bottom="1134" w:left="1701" w:header="424" w:footer="140" w:gutter="0"/>
          <w:cols w:space="708"/>
          <w:docGrid w:linePitch="360"/>
        </w:sectPr>
      </w:pPr>
    </w:p>
    <w:p w:rsidR="002005D1" w:rsidRPr="002005D1" w:rsidRDefault="002005D1" w:rsidP="00C550C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5D1">
        <w:rPr>
          <w:rFonts w:ascii="Times New Roman" w:hAnsi="Times New Roman" w:cs="Times New Roman"/>
          <w:b/>
          <w:sz w:val="24"/>
          <w:szCs w:val="24"/>
        </w:rPr>
        <w:lastRenderedPageBreak/>
        <w:t>Таблица 1. Колонки отчета «Сведения о заключенных договорах».</w:t>
      </w:r>
    </w:p>
    <w:tbl>
      <w:tblPr>
        <w:tblW w:w="15797" w:type="dxa"/>
        <w:tblInd w:w="-537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836"/>
        <w:gridCol w:w="1091"/>
        <w:gridCol w:w="1339"/>
        <w:gridCol w:w="1043"/>
        <w:gridCol w:w="1238"/>
        <w:gridCol w:w="1874"/>
        <w:gridCol w:w="849"/>
        <w:gridCol w:w="849"/>
        <w:gridCol w:w="804"/>
        <w:gridCol w:w="858"/>
        <w:gridCol w:w="858"/>
        <w:gridCol w:w="901"/>
        <w:gridCol w:w="1483"/>
        <w:gridCol w:w="1404"/>
        <w:gridCol w:w="79"/>
      </w:tblGrid>
      <w:tr w:rsidR="002005D1" w:rsidRPr="002005D1" w:rsidTr="002005D1">
        <w:trPr>
          <w:gridAfter w:val="1"/>
          <w:wAfter w:w="79" w:type="dxa"/>
          <w:trHeight w:val="227"/>
          <w:hidden/>
        </w:trPr>
        <w:tc>
          <w:tcPr>
            <w:tcW w:w="291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74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2005D1" w:rsidRPr="002005D1" w:rsidTr="002005D1">
        <w:trPr>
          <w:trHeight w:val="1677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закупки по ГКПЗ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закупаемой продукции (товары, работы)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подразделения (ИА, ОЭС)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Способ, которым была выполнена закупка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Победителя (Поставщика ед. участника)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 принадлежности контрагента к субъектам малого и среднего предпринимательства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Цена договора, в </w:t>
            </w:r>
            <w:proofErr w:type="spellStart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тыс</w:t>
            </w:r>
            <w:proofErr w:type="gramStart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уб</w:t>
            </w:r>
            <w:proofErr w:type="spellEnd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без НДС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Цена договора, в </w:t>
            </w:r>
            <w:proofErr w:type="spellStart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тыс</w:t>
            </w:r>
            <w:proofErr w:type="gramStart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уб</w:t>
            </w:r>
            <w:proofErr w:type="spellEnd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с НДС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Номер договора 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Дата договора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Дата начала поставок по договору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Дата окончания поставок по договору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Дата, номер дополнительного соглашения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Изменение условий по </w:t>
            </w:r>
            <w:proofErr w:type="spellStart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</w:t>
            </w:r>
            <w:proofErr w:type="gramStart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оглашению</w:t>
            </w:r>
            <w:proofErr w:type="spellEnd"/>
            <w:r w:rsidRPr="002005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(цена, объем, сроки,...)</w:t>
            </w:r>
          </w:p>
        </w:tc>
        <w:tc>
          <w:tcPr>
            <w:tcW w:w="79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05D1" w:rsidRPr="002005D1" w:rsidTr="002005D1">
        <w:trPr>
          <w:trHeight w:val="68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5D1" w:rsidRPr="002005D1" w:rsidRDefault="002005D1" w:rsidP="002005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" w:type="dxa"/>
            <w:vAlign w:val="center"/>
            <w:hideMark/>
          </w:tcPr>
          <w:p w:rsidR="002005D1" w:rsidRPr="002005D1" w:rsidRDefault="002005D1" w:rsidP="002005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440D76" w:rsidRPr="00440D76" w:rsidRDefault="00440D76" w:rsidP="00C550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005D1" w:rsidRDefault="002005D1" w:rsidP="00C550CA">
      <w:pPr>
        <w:rPr>
          <w:rFonts w:ascii="Times New Roman" w:hAnsi="Times New Roman" w:cs="Times New Roman"/>
          <w:b/>
          <w:sz w:val="40"/>
          <w:szCs w:val="24"/>
        </w:rPr>
        <w:sectPr w:rsidR="002005D1" w:rsidSect="002005D1">
          <w:pgSz w:w="16838" w:h="11906" w:orient="landscape"/>
          <w:pgMar w:top="1701" w:right="397" w:bottom="851" w:left="1134" w:header="425" w:footer="142" w:gutter="0"/>
          <w:cols w:space="708"/>
          <w:docGrid w:linePitch="360"/>
        </w:sectPr>
      </w:pPr>
    </w:p>
    <w:p w:rsidR="00C550CA" w:rsidRPr="00A92F55" w:rsidRDefault="00E67E31" w:rsidP="00C550CA">
      <w:pPr>
        <w:pStyle w:val="a4"/>
        <w:numPr>
          <w:ilvl w:val="0"/>
          <w:numId w:val="5"/>
        </w:numPr>
        <w:ind w:right="-425"/>
        <w:jc w:val="both"/>
        <w:outlineLvl w:val="0"/>
        <w:rPr>
          <w:rFonts w:ascii="Times New Roman" w:hAnsi="Times New Roman" w:cs="Times New Roman"/>
          <w:b/>
          <w:sz w:val="40"/>
          <w:szCs w:val="24"/>
        </w:rPr>
      </w:pPr>
      <w:bookmarkStart w:id="28" w:name="_Toc381800117"/>
      <w:r>
        <w:rPr>
          <w:rFonts w:ascii="Times New Roman" w:hAnsi="Times New Roman" w:cs="Times New Roman"/>
          <w:b/>
          <w:sz w:val="40"/>
          <w:szCs w:val="24"/>
        </w:rPr>
        <w:lastRenderedPageBreak/>
        <w:t>Отчет «Информация о показателе снижения затрат».</w:t>
      </w:r>
      <w:bookmarkEnd w:id="28"/>
    </w:p>
    <w:p w:rsidR="00C550CA" w:rsidRDefault="00C550CA" w:rsidP="00C550CA">
      <w:pPr>
        <w:pStyle w:val="a4"/>
        <w:keepNext/>
        <w:ind w:left="0"/>
        <w:jc w:val="both"/>
      </w:pPr>
    </w:p>
    <w:p w:rsidR="00334E6F" w:rsidRPr="00B1214A" w:rsidRDefault="00334E6F" w:rsidP="00334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расположен в разделе  «Закупочная деятельность» -</w:t>
      </w:r>
      <w:r w:rsidRPr="00B1214A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«Отчеты» -</w:t>
      </w:r>
      <w:r w:rsidRPr="00B1214A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«Общие отчеты» -</w:t>
      </w:r>
      <w:r w:rsidRPr="00B1214A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«Сведения о заключенных договорах».</w:t>
      </w:r>
    </w:p>
    <w:p w:rsidR="00334E6F" w:rsidRDefault="00334E6F" w:rsidP="00334E6F">
      <w:pPr>
        <w:pStyle w:val="a4"/>
        <w:keepNext/>
        <w:ind w:left="0"/>
        <w:jc w:val="both"/>
      </w:pPr>
      <w:r>
        <w:rPr>
          <w:noProof/>
          <w:lang w:eastAsia="ru-RU"/>
        </w:rPr>
        <w:drawing>
          <wp:inline distT="0" distB="0" distL="0" distR="0" wp14:anchorId="21E8538A" wp14:editId="68D99C9D">
            <wp:extent cx="5940425" cy="2133624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E6F" w:rsidRPr="00B53313" w:rsidRDefault="00334E6F" w:rsidP="00B53313">
      <w:pPr>
        <w:pStyle w:val="a8"/>
        <w:jc w:val="center"/>
        <w:rPr>
          <w:color w:val="auto"/>
          <w:sz w:val="14"/>
        </w:rPr>
      </w:pPr>
      <w:r w:rsidRPr="00B53313">
        <w:rPr>
          <w:color w:val="auto"/>
          <w:sz w:val="14"/>
        </w:rPr>
        <w:t xml:space="preserve">Рисунок </w:t>
      </w:r>
      <w:r w:rsidRPr="00B53313">
        <w:rPr>
          <w:color w:val="auto"/>
          <w:sz w:val="14"/>
        </w:rPr>
        <w:fldChar w:fldCharType="begin"/>
      </w:r>
      <w:r w:rsidRPr="00B53313">
        <w:rPr>
          <w:color w:val="auto"/>
          <w:sz w:val="14"/>
        </w:rPr>
        <w:instrText xml:space="preserve"> SEQ Рисунок \* ARABIC </w:instrText>
      </w:r>
      <w:r w:rsidRPr="00B53313">
        <w:rPr>
          <w:color w:val="auto"/>
          <w:sz w:val="14"/>
        </w:rPr>
        <w:fldChar w:fldCharType="separate"/>
      </w:r>
      <w:r w:rsidR="0070549D">
        <w:rPr>
          <w:noProof/>
          <w:color w:val="auto"/>
          <w:sz w:val="14"/>
        </w:rPr>
        <w:t>9</w:t>
      </w:r>
      <w:r w:rsidRPr="00B53313">
        <w:rPr>
          <w:color w:val="auto"/>
          <w:sz w:val="14"/>
        </w:rPr>
        <w:fldChar w:fldCharType="end"/>
      </w:r>
    </w:p>
    <w:p w:rsidR="00334E6F" w:rsidRPr="00334E6F" w:rsidRDefault="00334E6F" w:rsidP="00C550CA">
      <w:pPr>
        <w:pStyle w:val="a4"/>
        <w:keepNext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4E6F">
        <w:rPr>
          <w:rFonts w:ascii="Times New Roman" w:hAnsi="Times New Roman" w:cs="Times New Roman"/>
          <w:sz w:val="24"/>
          <w:szCs w:val="24"/>
        </w:rPr>
        <w:t>Отчет предоставляет информацию о показателе снижения затрат на основании показателей заключенных договоров и дополнительных соглашений.</w:t>
      </w:r>
    </w:p>
    <w:p w:rsidR="00C550CA" w:rsidRDefault="00C550CA" w:rsidP="00C550CA">
      <w:pPr>
        <w:pStyle w:val="a4"/>
        <w:keepNext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4FC088B8" wp14:editId="2849E0AC">
            <wp:extent cx="5940425" cy="649897"/>
            <wp:effectExtent l="0" t="0" r="3175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0CA" w:rsidRPr="00B53313" w:rsidRDefault="00C550CA" w:rsidP="00C550CA">
      <w:pPr>
        <w:pStyle w:val="a8"/>
        <w:jc w:val="center"/>
        <w:rPr>
          <w:color w:val="auto"/>
          <w:sz w:val="14"/>
        </w:rPr>
      </w:pPr>
      <w:r w:rsidRPr="00B53313">
        <w:rPr>
          <w:color w:val="auto"/>
          <w:sz w:val="14"/>
        </w:rPr>
        <w:t xml:space="preserve">Рисунок </w:t>
      </w:r>
      <w:r w:rsidRPr="00B53313">
        <w:rPr>
          <w:color w:val="auto"/>
          <w:sz w:val="14"/>
        </w:rPr>
        <w:fldChar w:fldCharType="begin"/>
      </w:r>
      <w:r w:rsidRPr="00B53313">
        <w:rPr>
          <w:color w:val="auto"/>
          <w:sz w:val="14"/>
        </w:rPr>
        <w:instrText xml:space="preserve"> SEQ Рисунок \* ARABIC </w:instrText>
      </w:r>
      <w:r w:rsidRPr="00B53313">
        <w:rPr>
          <w:color w:val="auto"/>
          <w:sz w:val="14"/>
        </w:rPr>
        <w:fldChar w:fldCharType="separate"/>
      </w:r>
      <w:r w:rsidR="0070549D">
        <w:rPr>
          <w:noProof/>
          <w:color w:val="auto"/>
          <w:sz w:val="14"/>
        </w:rPr>
        <w:t>10</w:t>
      </w:r>
      <w:r w:rsidRPr="00B53313">
        <w:rPr>
          <w:color w:val="auto"/>
          <w:sz w:val="14"/>
        </w:rPr>
        <w:fldChar w:fldCharType="end"/>
      </w:r>
    </w:p>
    <w:p w:rsidR="00B53313" w:rsidRPr="00B1214A" w:rsidRDefault="00B53313" w:rsidP="00B533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14A">
        <w:rPr>
          <w:rFonts w:ascii="Times New Roman" w:hAnsi="Times New Roman" w:cs="Times New Roman"/>
          <w:b/>
          <w:sz w:val="24"/>
          <w:szCs w:val="24"/>
          <w:u w:val="single"/>
        </w:rPr>
        <w:t>Отборы:</w:t>
      </w:r>
    </w:p>
    <w:p w:rsidR="00C550CA" w:rsidRPr="00A15CDE" w:rsidRDefault="00C550CA" w:rsidP="00C550C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53313">
        <w:rPr>
          <w:rFonts w:ascii="Times New Roman" w:hAnsi="Times New Roman" w:cs="Times New Roman"/>
          <w:b/>
          <w:sz w:val="24"/>
          <w:szCs w:val="24"/>
        </w:rPr>
        <w:t>Год:</w:t>
      </w:r>
      <w:r w:rsidRPr="00A15CDE">
        <w:rPr>
          <w:rFonts w:ascii="Times New Roman" w:hAnsi="Times New Roman" w:cs="Times New Roman"/>
          <w:sz w:val="24"/>
          <w:szCs w:val="24"/>
        </w:rPr>
        <w:t xml:space="preserve"> год даты договора.</w:t>
      </w:r>
    </w:p>
    <w:p w:rsidR="00C550CA" w:rsidRPr="00A15CDE" w:rsidRDefault="00C550CA" w:rsidP="00C550C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53313">
        <w:rPr>
          <w:rFonts w:ascii="Times New Roman" w:hAnsi="Times New Roman" w:cs="Times New Roman"/>
          <w:b/>
          <w:sz w:val="24"/>
          <w:szCs w:val="24"/>
        </w:rPr>
        <w:t>Квартал:</w:t>
      </w:r>
      <w:r w:rsidRPr="00A15CDE">
        <w:rPr>
          <w:rFonts w:ascii="Times New Roman" w:hAnsi="Times New Roman" w:cs="Times New Roman"/>
          <w:sz w:val="24"/>
          <w:szCs w:val="24"/>
        </w:rPr>
        <w:t xml:space="preserve"> уточняющий отбор по дате договора. Нарастающим итогом с начала года.</w:t>
      </w:r>
    </w:p>
    <w:p w:rsidR="00B53313" w:rsidRPr="00A41B32" w:rsidRDefault="00B53313" w:rsidP="00B5331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1B32">
        <w:rPr>
          <w:rFonts w:ascii="Times New Roman" w:hAnsi="Times New Roman" w:cs="Times New Roman"/>
          <w:b/>
          <w:sz w:val="24"/>
          <w:szCs w:val="24"/>
        </w:rPr>
        <w:t>Единица измерения</w:t>
      </w:r>
      <w:r w:rsidRPr="00A41B32">
        <w:rPr>
          <w:rFonts w:ascii="Times New Roman" w:hAnsi="Times New Roman" w:cs="Times New Roman"/>
          <w:sz w:val="24"/>
          <w:szCs w:val="24"/>
        </w:rPr>
        <w:t>: определяет выбор денежной единицы измерения, выводимых значений в отчете. Доступны следующие значения:</w:t>
      </w:r>
    </w:p>
    <w:p w:rsidR="00B53313" w:rsidRPr="00A41B32" w:rsidRDefault="00B53313" w:rsidP="00B53313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B3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41B32">
        <w:rPr>
          <w:rFonts w:ascii="Times New Roman" w:hAnsi="Times New Roman" w:cs="Times New Roman"/>
          <w:sz w:val="24"/>
          <w:szCs w:val="24"/>
        </w:rPr>
        <w:t>рублях</w:t>
      </w:r>
      <w:proofErr w:type="gramEnd"/>
      <w:r w:rsidRPr="00A41B32">
        <w:rPr>
          <w:rFonts w:ascii="Times New Roman" w:hAnsi="Times New Roman" w:cs="Times New Roman"/>
          <w:sz w:val="24"/>
          <w:szCs w:val="24"/>
        </w:rPr>
        <w:t xml:space="preserve"> и копейках,</w:t>
      </w:r>
    </w:p>
    <w:p w:rsidR="00B53313" w:rsidRPr="00A41B32" w:rsidRDefault="00B53313" w:rsidP="00B53313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B32">
        <w:rPr>
          <w:rFonts w:ascii="Times New Roman" w:hAnsi="Times New Roman" w:cs="Times New Roman"/>
          <w:sz w:val="24"/>
          <w:szCs w:val="24"/>
        </w:rPr>
        <w:t>В целых рублях,</w:t>
      </w:r>
    </w:p>
    <w:p w:rsidR="00B53313" w:rsidRPr="00A41B32" w:rsidRDefault="00B53313" w:rsidP="00B53313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1B32">
        <w:rPr>
          <w:rFonts w:ascii="Times New Roman" w:hAnsi="Times New Roman" w:cs="Times New Roman"/>
          <w:sz w:val="24"/>
          <w:szCs w:val="24"/>
        </w:rPr>
        <w:t>В тысячах рублей,</w:t>
      </w:r>
      <w:proofErr w:type="gramEnd"/>
    </w:p>
    <w:p w:rsidR="00B53313" w:rsidRDefault="00B53313" w:rsidP="00B53313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1B32">
        <w:rPr>
          <w:rFonts w:ascii="Times New Roman" w:hAnsi="Times New Roman" w:cs="Times New Roman"/>
          <w:sz w:val="24"/>
          <w:szCs w:val="24"/>
        </w:rPr>
        <w:t>В миллионах рублей.</w:t>
      </w:r>
      <w:proofErr w:type="gramEnd"/>
    </w:p>
    <w:p w:rsidR="00B53313" w:rsidRPr="00A15CDE" w:rsidRDefault="00B53313" w:rsidP="00B5331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Функциональное направление: </w:t>
      </w:r>
      <w:r w:rsidRPr="00A15CDE">
        <w:rPr>
          <w:rFonts w:ascii="Times New Roman" w:hAnsi="Times New Roman" w:cs="Times New Roman"/>
          <w:sz w:val="24"/>
          <w:szCs w:val="24"/>
        </w:rPr>
        <w:t>определяется выбором из соответствующего справочника «</w:t>
      </w:r>
      <w:r>
        <w:rPr>
          <w:rFonts w:ascii="Times New Roman" w:hAnsi="Times New Roman" w:cs="Times New Roman"/>
          <w:sz w:val="24"/>
          <w:szCs w:val="24"/>
        </w:rPr>
        <w:t>Функциональные направления</w:t>
      </w:r>
      <w:r w:rsidRPr="00A15CDE">
        <w:rPr>
          <w:rFonts w:ascii="Times New Roman" w:hAnsi="Times New Roman" w:cs="Times New Roman"/>
          <w:sz w:val="24"/>
          <w:szCs w:val="24"/>
        </w:rPr>
        <w:t>», устанавливает фильтр по выбранно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A15C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функциональному направлению</w:t>
      </w:r>
      <w:r w:rsidRPr="00A15CDE">
        <w:rPr>
          <w:rFonts w:ascii="Times New Roman" w:hAnsi="Times New Roman" w:cs="Times New Roman"/>
          <w:sz w:val="24"/>
          <w:szCs w:val="24"/>
        </w:rPr>
        <w:t>, для вывода данных в отчете.</w:t>
      </w:r>
    </w:p>
    <w:p w:rsidR="00C550CA" w:rsidRPr="00A15CDE" w:rsidRDefault="00C550CA" w:rsidP="00C550C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313">
        <w:rPr>
          <w:rFonts w:ascii="Times New Roman" w:hAnsi="Times New Roman" w:cs="Times New Roman"/>
          <w:b/>
          <w:sz w:val="24"/>
          <w:szCs w:val="24"/>
        </w:rPr>
        <w:t>Наим</w:t>
      </w:r>
      <w:proofErr w:type="spellEnd"/>
      <w:proofErr w:type="gramStart"/>
      <w:r w:rsidRPr="00B5331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533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5331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53313">
        <w:rPr>
          <w:rFonts w:ascii="Times New Roman" w:hAnsi="Times New Roman" w:cs="Times New Roman"/>
          <w:b/>
          <w:sz w:val="24"/>
          <w:szCs w:val="24"/>
        </w:rPr>
        <w:t>одразделения (ИА, ОС):</w:t>
      </w:r>
      <w:r w:rsidRPr="00A15CDE">
        <w:rPr>
          <w:rFonts w:ascii="Times New Roman" w:hAnsi="Times New Roman" w:cs="Times New Roman"/>
          <w:sz w:val="24"/>
          <w:szCs w:val="24"/>
        </w:rPr>
        <w:t xml:space="preserve"> определяется выбором из соответствующего справочника «Организации», устанавливает фильтр по выбранной ОЗ или ИА, для вывода данных в отчете.</w:t>
      </w:r>
    </w:p>
    <w:p w:rsidR="00C550CA" w:rsidRDefault="00C550CA" w:rsidP="00C550C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313">
        <w:rPr>
          <w:rFonts w:ascii="Times New Roman" w:hAnsi="Times New Roman" w:cs="Times New Roman"/>
          <w:b/>
          <w:sz w:val="24"/>
          <w:szCs w:val="24"/>
        </w:rPr>
        <w:lastRenderedPageBreak/>
        <w:t>Наим</w:t>
      </w:r>
      <w:proofErr w:type="spellEnd"/>
      <w:proofErr w:type="gramStart"/>
      <w:r w:rsidRPr="00B5331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533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5331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53313">
        <w:rPr>
          <w:rFonts w:ascii="Times New Roman" w:hAnsi="Times New Roman" w:cs="Times New Roman"/>
          <w:b/>
          <w:sz w:val="24"/>
          <w:szCs w:val="24"/>
        </w:rPr>
        <w:t>одразделения ИА/ Филиал:</w:t>
      </w:r>
      <w:r w:rsidRPr="00A15CDE">
        <w:rPr>
          <w:rFonts w:ascii="Times New Roman" w:hAnsi="Times New Roman" w:cs="Times New Roman"/>
          <w:sz w:val="24"/>
          <w:szCs w:val="24"/>
        </w:rPr>
        <w:t xml:space="preserve"> - позволяет сделать уточняющий отбор для вывода данных в отчет, по подразделению для ИА, или по филиалу для ОЗ.</w:t>
      </w:r>
    </w:p>
    <w:p w:rsidR="00B53313" w:rsidRPr="00B53313" w:rsidRDefault="00B53313" w:rsidP="00B5331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формирования отчета, необходимо нажать кнопку «Сформировать».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313">
        <w:rPr>
          <w:rFonts w:ascii="Times New Roman" w:hAnsi="Times New Roman" w:cs="Times New Roman"/>
          <w:sz w:val="24"/>
          <w:szCs w:val="24"/>
        </w:rPr>
        <w:t>Перед формированием</w:t>
      </w:r>
      <w:r w:rsidRPr="00B53313">
        <w:rPr>
          <w:rFonts w:ascii="Times New Roman" w:hAnsi="Times New Roman" w:cs="Times New Roman"/>
          <w:sz w:val="24"/>
          <w:szCs w:val="24"/>
        </w:rPr>
        <w:t>,</w:t>
      </w:r>
      <w:r w:rsidRPr="00B53313">
        <w:rPr>
          <w:rFonts w:ascii="Times New Roman" w:hAnsi="Times New Roman" w:cs="Times New Roman"/>
          <w:sz w:val="24"/>
          <w:szCs w:val="24"/>
        </w:rPr>
        <w:t xml:space="preserve"> необходимо выбрать од</w:t>
      </w:r>
      <w:r w:rsidRPr="00B53313">
        <w:rPr>
          <w:rFonts w:ascii="Times New Roman" w:hAnsi="Times New Roman" w:cs="Times New Roman"/>
          <w:sz w:val="24"/>
          <w:szCs w:val="24"/>
        </w:rPr>
        <w:t>ин</w:t>
      </w:r>
      <w:r w:rsidRPr="00B53313">
        <w:rPr>
          <w:rFonts w:ascii="Times New Roman" w:hAnsi="Times New Roman" w:cs="Times New Roman"/>
          <w:sz w:val="24"/>
          <w:szCs w:val="24"/>
        </w:rPr>
        <w:t xml:space="preserve"> из возможных </w:t>
      </w:r>
      <w:r w:rsidRPr="00B53313">
        <w:rPr>
          <w:rFonts w:ascii="Times New Roman" w:hAnsi="Times New Roman" w:cs="Times New Roman"/>
          <w:sz w:val="24"/>
          <w:szCs w:val="24"/>
        </w:rPr>
        <w:t>предопределенных вариантов отчета.</w:t>
      </w:r>
      <w:r w:rsidRPr="00B53313">
        <w:rPr>
          <w:rFonts w:ascii="Times New Roman" w:hAnsi="Times New Roman" w:cs="Times New Roman"/>
          <w:sz w:val="24"/>
          <w:szCs w:val="24"/>
        </w:rPr>
        <w:t xml:space="preserve"> Значения могут быть следующими:</w:t>
      </w:r>
    </w:p>
    <w:p w:rsidR="00B53313" w:rsidRPr="00B53313" w:rsidRDefault="00B53313" w:rsidP="00B53313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313">
        <w:rPr>
          <w:rFonts w:ascii="Times New Roman" w:hAnsi="Times New Roman" w:cs="Times New Roman"/>
          <w:sz w:val="24"/>
          <w:szCs w:val="24"/>
        </w:rPr>
        <w:t>Охрана;</w:t>
      </w:r>
    </w:p>
    <w:p w:rsidR="00B53313" w:rsidRPr="00B53313" w:rsidRDefault="00B53313" w:rsidP="00B53313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313">
        <w:rPr>
          <w:rFonts w:ascii="Times New Roman" w:hAnsi="Times New Roman" w:cs="Times New Roman"/>
          <w:sz w:val="24"/>
          <w:szCs w:val="24"/>
        </w:rPr>
        <w:t>Тариф;</w:t>
      </w:r>
    </w:p>
    <w:p w:rsidR="00B53313" w:rsidRPr="00B53313" w:rsidRDefault="00B53313" w:rsidP="00B53313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313">
        <w:rPr>
          <w:rFonts w:ascii="Times New Roman" w:hAnsi="Times New Roman" w:cs="Times New Roman"/>
          <w:sz w:val="24"/>
          <w:szCs w:val="24"/>
        </w:rPr>
        <w:t>Общая таблица.</w:t>
      </w:r>
    </w:p>
    <w:p w:rsidR="0070549D" w:rsidRDefault="0070549D" w:rsidP="0070549D">
      <w:pPr>
        <w:keepNext/>
        <w:jc w:val="both"/>
      </w:pPr>
      <w:r>
        <w:rPr>
          <w:noProof/>
          <w:lang w:eastAsia="ru-RU"/>
        </w:rPr>
        <w:drawing>
          <wp:inline distT="0" distB="0" distL="0" distR="0" wp14:anchorId="3282A5F3" wp14:editId="5925271B">
            <wp:extent cx="5940425" cy="2007323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313" w:rsidRDefault="0070549D" w:rsidP="0070549D">
      <w:pPr>
        <w:pStyle w:val="a8"/>
        <w:jc w:val="center"/>
        <w:rPr>
          <w:color w:val="auto"/>
          <w:sz w:val="14"/>
        </w:rPr>
      </w:pPr>
      <w:r w:rsidRPr="0070549D">
        <w:rPr>
          <w:color w:val="auto"/>
          <w:sz w:val="14"/>
        </w:rPr>
        <w:t xml:space="preserve">Рисунок </w:t>
      </w:r>
      <w:r w:rsidRPr="0070549D">
        <w:rPr>
          <w:color w:val="auto"/>
          <w:sz w:val="14"/>
        </w:rPr>
        <w:fldChar w:fldCharType="begin"/>
      </w:r>
      <w:r w:rsidRPr="0070549D">
        <w:rPr>
          <w:color w:val="auto"/>
          <w:sz w:val="14"/>
        </w:rPr>
        <w:instrText xml:space="preserve"> SEQ Рисунок \* ARABIC </w:instrText>
      </w:r>
      <w:r w:rsidRPr="0070549D">
        <w:rPr>
          <w:color w:val="auto"/>
          <w:sz w:val="14"/>
        </w:rPr>
        <w:fldChar w:fldCharType="separate"/>
      </w:r>
      <w:r w:rsidRPr="0070549D">
        <w:rPr>
          <w:color w:val="auto"/>
          <w:sz w:val="14"/>
        </w:rPr>
        <w:t>11</w:t>
      </w:r>
      <w:r w:rsidRPr="0070549D">
        <w:rPr>
          <w:color w:val="auto"/>
          <w:sz w:val="14"/>
        </w:rPr>
        <w:fldChar w:fldCharType="end"/>
      </w:r>
    </w:p>
    <w:p w:rsidR="0070549D" w:rsidRDefault="0070549D">
      <w:r>
        <w:br w:type="page"/>
      </w:r>
    </w:p>
    <w:p w:rsidR="00084F1F" w:rsidRDefault="00084F1F" w:rsidP="0070549D">
      <w:pPr>
        <w:sectPr w:rsidR="00084F1F" w:rsidSect="00DB2F3B">
          <w:pgSz w:w="11906" w:h="16838"/>
          <w:pgMar w:top="396" w:right="850" w:bottom="1134" w:left="1701" w:header="424" w:footer="140" w:gutter="0"/>
          <w:cols w:space="708"/>
          <w:docGrid w:linePitch="360"/>
        </w:sectPr>
      </w:pPr>
    </w:p>
    <w:p w:rsidR="0070549D" w:rsidRDefault="0070549D" w:rsidP="0070549D"/>
    <w:p w:rsidR="0070549D" w:rsidRPr="002005D1" w:rsidRDefault="0070549D" w:rsidP="0070549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5D1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005D1">
        <w:rPr>
          <w:rFonts w:ascii="Times New Roman" w:hAnsi="Times New Roman" w:cs="Times New Roman"/>
          <w:b/>
          <w:sz w:val="24"/>
          <w:szCs w:val="24"/>
        </w:rPr>
        <w:t>. Колонки отчета «</w:t>
      </w:r>
      <w:r>
        <w:rPr>
          <w:rFonts w:ascii="Times New Roman" w:hAnsi="Times New Roman" w:cs="Times New Roman"/>
          <w:b/>
          <w:sz w:val="24"/>
          <w:szCs w:val="24"/>
        </w:rPr>
        <w:t>Информация о показателе снижения затрат</w:t>
      </w:r>
      <w:r w:rsidRPr="002005D1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1693"/>
        <w:gridCol w:w="1317"/>
        <w:gridCol w:w="1296"/>
        <w:gridCol w:w="1882"/>
        <w:gridCol w:w="1704"/>
        <w:gridCol w:w="1682"/>
        <w:gridCol w:w="1719"/>
        <w:gridCol w:w="995"/>
        <w:gridCol w:w="1800"/>
        <w:gridCol w:w="923"/>
        <w:gridCol w:w="36"/>
      </w:tblGrid>
      <w:tr w:rsidR="00084F1F" w:rsidRPr="00084F1F" w:rsidTr="00084F1F">
        <w:trPr>
          <w:gridAfter w:val="1"/>
          <w:hidden/>
        </w:trPr>
        <w:tc>
          <w:tcPr>
            <w:tcW w:w="75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72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22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78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77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084F1F" w:rsidRPr="00084F1F" w:rsidTr="00084F1F">
        <w:trPr>
          <w:trHeight w:val="73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по ГКПЗ/ Основание </w:t>
            </w:r>
            <w:proofErr w:type="spell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</w:t>
            </w:r>
            <w:proofErr w:type="spell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основ</w:t>
            </w: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оговора (для доп. соглашений)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договора</w:t>
            </w: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 Д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оп. соглашение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договора</w:t>
            </w: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 Д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оп. соглашение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закупаемой продукции (товары, работы, услуги)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Функциональное направление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подразделения (ИА, ОЭС)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подразделений ИА/ филиалов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 закупки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победителя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 расчет ПСЗ</w:t>
            </w:r>
          </w:p>
        </w:tc>
        <w:tc>
          <w:tcPr>
            <w:tcW w:w="0" w:type="auto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84F1F" w:rsidRPr="00084F1F" w:rsidTr="00084F1F">
        <w:trPr>
          <w:trHeight w:val="43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0549D" w:rsidRDefault="0070549D" w:rsidP="0070549D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141"/>
        <w:gridCol w:w="1146"/>
        <w:gridCol w:w="1114"/>
        <w:gridCol w:w="2025"/>
        <w:gridCol w:w="1910"/>
        <w:gridCol w:w="2104"/>
        <w:gridCol w:w="1989"/>
        <w:gridCol w:w="1423"/>
        <w:gridCol w:w="1308"/>
        <w:gridCol w:w="36"/>
      </w:tblGrid>
      <w:tr w:rsidR="00084F1F" w:rsidRPr="00084F1F" w:rsidTr="00084F1F">
        <w:trPr>
          <w:gridAfter w:val="1"/>
          <w:hidden/>
        </w:trPr>
        <w:tc>
          <w:tcPr>
            <w:tcW w:w="174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69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084F1F" w:rsidRPr="00084F1F" w:rsidTr="00084F1F">
        <w:trPr>
          <w:trHeight w:val="73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</w:t>
            </w:r>
            <w:proofErr w:type="spell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без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</w:t>
            </w:r>
            <w:proofErr w:type="spell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с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без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с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по средней цене без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по средней цене с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по цене аналогов без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по цене аналогов с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по ПСД без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по ПСД с НДС</w:t>
            </w:r>
          </w:p>
        </w:tc>
        <w:tc>
          <w:tcPr>
            <w:tcW w:w="0" w:type="auto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84F1F" w:rsidRPr="00084F1F" w:rsidTr="00084F1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84F1F" w:rsidRDefault="00084F1F" w:rsidP="0070549D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484"/>
        <w:gridCol w:w="1363"/>
        <w:gridCol w:w="1331"/>
        <w:gridCol w:w="1595"/>
        <w:gridCol w:w="1563"/>
        <w:gridCol w:w="860"/>
        <w:gridCol w:w="828"/>
        <w:gridCol w:w="1175"/>
        <w:gridCol w:w="1142"/>
        <w:gridCol w:w="1254"/>
        <w:gridCol w:w="1221"/>
        <w:gridCol w:w="36"/>
      </w:tblGrid>
      <w:tr w:rsidR="00084F1F" w:rsidRPr="00084F1F" w:rsidTr="00084F1F">
        <w:trPr>
          <w:gridAfter w:val="1"/>
          <w:hidden/>
        </w:trPr>
        <w:tc>
          <w:tcPr>
            <w:tcW w:w="183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99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9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084F1F" w:rsidRPr="00084F1F" w:rsidTr="00084F1F">
        <w:trPr>
          <w:trHeight w:val="73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по предельной цене без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по предельной цене без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по начальной цене без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по начальной цене с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по смешанному методу без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 по смешанному методу с НДС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ПСЗ (по цене без НДС), %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ПСЗ (по цене с НДС), %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ПСЗ (по средней цене без НДС), %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ПСЗ (по средней цене с НДС), %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ПСЗ (по цене аналогов без НДС), %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ПСЗ (по цене аналогов с НДС), %</w:t>
            </w:r>
          </w:p>
        </w:tc>
        <w:tc>
          <w:tcPr>
            <w:tcW w:w="0" w:type="auto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84F1F" w:rsidRPr="00084F1F" w:rsidTr="00084F1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84F1F" w:rsidRDefault="00084F1F" w:rsidP="0070549D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403"/>
        <w:gridCol w:w="2386"/>
        <w:gridCol w:w="2279"/>
        <w:gridCol w:w="2572"/>
        <w:gridCol w:w="2465"/>
        <w:gridCol w:w="1319"/>
        <w:gridCol w:w="1365"/>
        <w:gridCol w:w="36"/>
      </w:tblGrid>
      <w:tr w:rsidR="00084F1F" w:rsidRPr="00084F1F" w:rsidTr="00084F1F">
        <w:trPr>
          <w:gridAfter w:val="1"/>
          <w:hidden/>
        </w:trPr>
        <w:tc>
          <w:tcPr>
            <w:tcW w:w="136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3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995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084F1F" w:rsidRPr="00084F1F" w:rsidTr="00084F1F">
        <w:trPr>
          <w:trHeight w:val="73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ПСЗ (по ПСД без НДС), %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ПСЗ (по ПСД с НДС), %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ПСЗ (по предельной цене без НДС), %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ПСЗ (по предельной цене с НДС), %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ПСЗ (по смешанному методу без НДС), %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ПСЗ (по смешанному методу с НДС), %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Метод расчет </w:t>
            </w:r>
            <w:proofErr w:type="gramStart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(баз)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4F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Комментарии</w:t>
            </w:r>
          </w:p>
        </w:tc>
        <w:tc>
          <w:tcPr>
            <w:tcW w:w="0" w:type="auto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84F1F" w:rsidRPr="00084F1F" w:rsidTr="00084F1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4F1F" w:rsidRPr="00084F1F" w:rsidRDefault="00084F1F" w:rsidP="00084F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84F1F" w:rsidRDefault="00084F1F" w:rsidP="0070549D"/>
    <w:p w:rsidR="00084F1F" w:rsidRDefault="00084F1F" w:rsidP="0070549D"/>
    <w:p w:rsidR="00084F1F" w:rsidRDefault="00084F1F" w:rsidP="0070549D"/>
    <w:p w:rsidR="00084F1F" w:rsidRDefault="00084F1F" w:rsidP="0070549D">
      <w:pPr>
        <w:sectPr w:rsidR="00084F1F" w:rsidSect="00084F1F">
          <w:pgSz w:w="16838" w:h="11906" w:orient="landscape"/>
          <w:pgMar w:top="1701" w:right="397" w:bottom="851" w:left="1134" w:header="425" w:footer="142" w:gutter="0"/>
          <w:cols w:space="708"/>
          <w:docGrid w:linePitch="360"/>
        </w:sectPr>
      </w:pPr>
    </w:p>
    <w:p w:rsidR="00084F1F" w:rsidRPr="0070549D" w:rsidRDefault="00084F1F" w:rsidP="00084F1F"/>
    <w:sectPr w:rsidR="00084F1F" w:rsidRPr="0070549D" w:rsidSect="00DB2F3B">
      <w:pgSz w:w="11906" w:h="16838"/>
      <w:pgMar w:top="396" w:right="850" w:bottom="1134" w:left="1701" w:header="424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56" w:rsidRDefault="00594E56" w:rsidP="00DB2F3B">
      <w:pPr>
        <w:spacing w:after="0" w:line="240" w:lineRule="auto"/>
      </w:pPr>
      <w:r>
        <w:separator/>
      </w:r>
    </w:p>
  </w:endnote>
  <w:endnote w:type="continuationSeparator" w:id="0">
    <w:p w:rsidR="00594E56" w:rsidRDefault="00594E56" w:rsidP="00DB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594329"/>
      <w:docPartObj>
        <w:docPartGallery w:val="Page Numbers (Bottom of Page)"/>
        <w:docPartUnique/>
      </w:docPartObj>
    </w:sdtPr>
    <w:sdtEndPr/>
    <w:sdtContent>
      <w:p w:rsidR="00DB2F3B" w:rsidRDefault="00DB2F3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F1F">
          <w:rPr>
            <w:noProof/>
          </w:rPr>
          <w:t>1</w:t>
        </w:r>
        <w:r>
          <w:fldChar w:fldCharType="end"/>
        </w:r>
      </w:p>
    </w:sdtContent>
  </w:sdt>
  <w:p w:rsidR="00DB2F3B" w:rsidRDefault="00DB2F3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56" w:rsidRDefault="00594E56" w:rsidP="00DB2F3B">
      <w:pPr>
        <w:spacing w:after="0" w:line="240" w:lineRule="auto"/>
      </w:pPr>
      <w:r>
        <w:separator/>
      </w:r>
    </w:p>
  </w:footnote>
  <w:footnote w:type="continuationSeparator" w:id="0">
    <w:p w:rsidR="00594E56" w:rsidRDefault="00594E56" w:rsidP="00DB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F3B" w:rsidRPr="00A15CDE" w:rsidRDefault="00DB2F3B">
    <w:pPr>
      <w:pStyle w:val="ac"/>
      <w:rPr>
        <w:rFonts w:ascii="Times New Roman" w:hAnsi="Times New Roman" w:cs="Times New Roman"/>
        <w:sz w:val="14"/>
        <w:szCs w:val="32"/>
      </w:rPr>
    </w:pPr>
    <w:r>
      <w:rPr>
        <w:rFonts w:ascii="Times New Roman" w:hAnsi="Times New Roman" w:cs="Times New Roman"/>
        <w:sz w:val="14"/>
        <w:szCs w:val="32"/>
      </w:rPr>
      <w:t xml:space="preserve">АИС КБП. </w:t>
    </w:r>
    <w:r w:rsidRPr="00DB2F3B">
      <w:rPr>
        <w:rFonts w:ascii="Times New Roman" w:hAnsi="Times New Roman" w:cs="Times New Roman"/>
        <w:sz w:val="14"/>
        <w:szCs w:val="32"/>
      </w:rPr>
      <w:t xml:space="preserve">Инструкция по работе с </w:t>
    </w:r>
    <w:r w:rsidR="00CA28B0">
      <w:rPr>
        <w:rFonts w:ascii="Times New Roman" w:hAnsi="Times New Roman" w:cs="Times New Roman"/>
        <w:sz w:val="14"/>
        <w:szCs w:val="32"/>
      </w:rPr>
      <w:t>отчетами по этапу 31</w:t>
    </w:r>
    <w:r w:rsidR="00A15CDE">
      <w:rPr>
        <w:rFonts w:ascii="Times New Roman" w:hAnsi="Times New Roman" w:cs="Times New Roman"/>
        <w:sz w:val="14"/>
        <w:szCs w:val="32"/>
      </w:rPr>
      <w:t xml:space="preserve">  </w:t>
    </w:r>
    <w:r w:rsidRPr="00DB2F3B">
      <w:rPr>
        <w:rFonts w:ascii="Times New Roman" w:hAnsi="Times New Roman" w:cs="Times New Roman"/>
        <w:sz w:val="14"/>
        <w:szCs w:val="32"/>
      </w:rPr>
      <w:t xml:space="preserve"> договор 656</w:t>
    </w:r>
  </w:p>
  <w:p w:rsidR="00DB2F3B" w:rsidRDefault="00DB2F3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6DE"/>
    <w:multiLevelType w:val="multilevel"/>
    <w:tmpl w:val="6680A4CA"/>
    <w:styleLink w:val="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1">
    <w:nsid w:val="12DC2303"/>
    <w:multiLevelType w:val="multilevel"/>
    <w:tmpl w:val="C0D4378C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7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229" w:hanging="360"/>
      </w:pPr>
      <w:rPr>
        <w:rFonts w:ascii="Wingdings" w:hAnsi="Wingdings" w:hint="default"/>
      </w:rPr>
    </w:lvl>
  </w:abstractNum>
  <w:abstractNum w:abstractNumId="2">
    <w:nsid w:val="13E85B53"/>
    <w:multiLevelType w:val="hybridMultilevel"/>
    <w:tmpl w:val="B22A8DF0"/>
    <w:lvl w:ilvl="0" w:tplc="7FF2095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7665400"/>
    <w:multiLevelType w:val="multilevel"/>
    <w:tmpl w:val="6680A4CA"/>
    <w:lvl w:ilvl="0">
      <w:start w:val="1"/>
      <w:numFmt w:val="bullet"/>
      <w:pStyle w:val="a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4">
    <w:nsid w:val="25613DA1"/>
    <w:multiLevelType w:val="hybridMultilevel"/>
    <w:tmpl w:val="F0546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031EF"/>
    <w:multiLevelType w:val="multilevel"/>
    <w:tmpl w:val="85C2F7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29077FD"/>
    <w:multiLevelType w:val="hybridMultilevel"/>
    <w:tmpl w:val="FCD2D1B8"/>
    <w:lvl w:ilvl="0" w:tplc="7BA6E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E6064"/>
    <w:multiLevelType w:val="multilevel"/>
    <w:tmpl w:val="7B1A3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976677D"/>
    <w:multiLevelType w:val="hybridMultilevel"/>
    <w:tmpl w:val="093242AA"/>
    <w:lvl w:ilvl="0" w:tplc="7BA6EB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5AA7291"/>
    <w:multiLevelType w:val="multilevel"/>
    <w:tmpl w:val="7B1A3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6714093"/>
    <w:multiLevelType w:val="hybridMultilevel"/>
    <w:tmpl w:val="6EE266BE"/>
    <w:lvl w:ilvl="0" w:tplc="03481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37511B"/>
    <w:multiLevelType w:val="hybridMultilevel"/>
    <w:tmpl w:val="6EE266BE"/>
    <w:lvl w:ilvl="0" w:tplc="03481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BB70CCD"/>
    <w:multiLevelType w:val="hybridMultilevel"/>
    <w:tmpl w:val="99E69FB6"/>
    <w:lvl w:ilvl="0" w:tplc="7FF2095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CF42FE"/>
    <w:multiLevelType w:val="hybridMultilevel"/>
    <w:tmpl w:val="D31A2444"/>
    <w:lvl w:ilvl="0" w:tplc="A0602D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15058"/>
    <w:multiLevelType w:val="hybridMultilevel"/>
    <w:tmpl w:val="F19A572C"/>
    <w:lvl w:ilvl="0" w:tplc="7FF2095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34E4B32"/>
    <w:multiLevelType w:val="hybridMultilevel"/>
    <w:tmpl w:val="F6B40AB8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3B12D96"/>
    <w:multiLevelType w:val="hybridMultilevel"/>
    <w:tmpl w:val="11C406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F7171CB"/>
    <w:multiLevelType w:val="hybridMultilevel"/>
    <w:tmpl w:val="AFD8815C"/>
    <w:lvl w:ilvl="0" w:tplc="7FF2095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7"/>
  </w:num>
  <w:num w:numId="6">
    <w:abstractNumId w:val="15"/>
  </w:num>
  <w:num w:numId="7">
    <w:abstractNumId w:val="14"/>
  </w:num>
  <w:num w:numId="8">
    <w:abstractNumId w:val="11"/>
  </w:num>
  <w:num w:numId="9">
    <w:abstractNumId w:val="10"/>
  </w:num>
  <w:num w:numId="10">
    <w:abstractNumId w:val="9"/>
  </w:num>
  <w:num w:numId="11">
    <w:abstractNumId w:val="17"/>
  </w:num>
  <w:num w:numId="12">
    <w:abstractNumId w:val="2"/>
  </w:num>
  <w:num w:numId="13">
    <w:abstractNumId w:val="8"/>
  </w:num>
  <w:num w:numId="14">
    <w:abstractNumId w:val="16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90"/>
    <w:rsid w:val="00026862"/>
    <w:rsid w:val="00042605"/>
    <w:rsid w:val="00072903"/>
    <w:rsid w:val="00075245"/>
    <w:rsid w:val="00084F1F"/>
    <w:rsid w:val="000A6E17"/>
    <w:rsid w:val="000B3BFD"/>
    <w:rsid w:val="000D255C"/>
    <w:rsid w:val="00103F4D"/>
    <w:rsid w:val="001115D3"/>
    <w:rsid w:val="00120D3D"/>
    <w:rsid w:val="00122F21"/>
    <w:rsid w:val="00136B77"/>
    <w:rsid w:val="00154CA6"/>
    <w:rsid w:val="0018287B"/>
    <w:rsid w:val="0018459D"/>
    <w:rsid w:val="001C297B"/>
    <w:rsid w:val="001E6A04"/>
    <w:rsid w:val="002005D1"/>
    <w:rsid w:val="002679DA"/>
    <w:rsid w:val="002775BE"/>
    <w:rsid w:val="0029274A"/>
    <w:rsid w:val="002929E2"/>
    <w:rsid w:val="002C1ADB"/>
    <w:rsid w:val="002D283C"/>
    <w:rsid w:val="002E5121"/>
    <w:rsid w:val="00313198"/>
    <w:rsid w:val="00334E6F"/>
    <w:rsid w:val="00340534"/>
    <w:rsid w:val="0035014B"/>
    <w:rsid w:val="00362A0E"/>
    <w:rsid w:val="00367BB4"/>
    <w:rsid w:val="00375B64"/>
    <w:rsid w:val="003F052E"/>
    <w:rsid w:val="003F0CF5"/>
    <w:rsid w:val="003F7667"/>
    <w:rsid w:val="0040516F"/>
    <w:rsid w:val="00415C1D"/>
    <w:rsid w:val="00420364"/>
    <w:rsid w:val="004337DB"/>
    <w:rsid w:val="00436712"/>
    <w:rsid w:val="00440D76"/>
    <w:rsid w:val="0048591F"/>
    <w:rsid w:val="004B456B"/>
    <w:rsid w:val="004C1AA8"/>
    <w:rsid w:val="004D041A"/>
    <w:rsid w:val="004F6B50"/>
    <w:rsid w:val="0051519A"/>
    <w:rsid w:val="005225B6"/>
    <w:rsid w:val="00573A43"/>
    <w:rsid w:val="00574458"/>
    <w:rsid w:val="00594E56"/>
    <w:rsid w:val="005A15EF"/>
    <w:rsid w:val="005D1CA3"/>
    <w:rsid w:val="00610E19"/>
    <w:rsid w:val="00630C81"/>
    <w:rsid w:val="00644519"/>
    <w:rsid w:val="006473F2"/>
    <w:rsid w:val="00675D07"/>
    <w:rsid w:val="00693054"/>
    <w:rsid w:val="00694B26"/>
    <w:rsid w:val="006F4840"/>
    <w:rsid w:val="0070549D"/>
    <w:rsid w:val="007549A3"/>
    <w:rsid w:val="00771797"/>
    <w:rsid w:val="00774A13"/>
    <w:rsid w:val="007A69FA"/>
    <w:rsid w:val="00816745"/>
    <w:rsid w:val="00846390"/>
    <w:rsid w:val="0086234F"/>
    <w:rsid w:val="00897030"/>
    <w:rsid w:val="008A235A"/>
    <w:rsid w:val="008A2587"/>
    <w:rsid w:val="008B4476"/>
    <w:rsid w:val="00975143"/>
    <w:rsid w:val="009956A6"/>
    <w:rsid w:val="009960E3"/>
    <w:rsid w:val="00997694"/>
    <w:rsid w:val="009C32F7"/>
    <w:rsid w:val="009D41F5"/>
    <w:rsid w:val="00A15CDE"/>
    <w:rsid w:val="00A23A74"/>
    <w:rsid w:val="00A273D6"/>
    <w:rsid w:val="00A36D97"/>
    <w:rsid w:val="00A406E1"/>
    <w:rsid w:val="00A41B32"/>
    <w:rsid w:val="00AF56AA"/>
    <w:rsid w:val="00B016AF"/>
    <w:rsid w:val="00B1214A"/>
    <w:rsid w:val="00B15151"/>
    <w:rsid w:val="00B33F90"/>
    <w:rsid w:val="00B53313"/>
    <w:rsid w:val="00B56184"/>
    <w:rsid w:val="00BA23D7"/>
    <w:rsid w:val="00BA4990"/>
    <w:rsid w:val="00BB71A7"/>
    <w:rsid w:val="00BF37F4"/>
    <w:rsid w:val="00C0063A"/>
    <w:rsid w:val="00C00B46"/>
    <w:rsid w:val="00C01F89"/>
    <w:rsid w:val="00C055E9"/>
    <w:rsid w:val="00C155EF"/>
    <w:rsid w:val="00C203A2"/>
    <w:rsid w:val="00C31CA7"/>
    <w:rsid w:val="00C33D98"/>
    <w:rsid w:val="00C37E53"/>
    <w:rsid w:val="00C550CA"/>
    <w:rsid w:val="00C75650"/>
    <w:rsid w:val="00CA28B0"/>
    <w:rsid w:val="00CC05BF"/>
    <w:rsid w:val="00CC4842"/>
    <w:rsid w:val="00CC49D0"/>
    <w:rsid w:val="00CC5D33"/>
    <w:rsid w:val="00CE489F"/>
    <w:rsid w:val="00D30694"/>
    <w:rsid w:val="00DA614C"/>
    <w:rsid w:val="00DB2779"/>
    <w:rsid w:val="00DB2F3B"/>
    <w:rsid w:val="00DD5A32"/>
    <w:rsid w:val="00DD69FF"/>
    <w:rsid w:val="00DD791E"/>
    <w:rsid w:val="00E126A3"/>
    <w:rsid w:val="00E1405A"/>
    <w:rsid w:val="00E242F5"/>
    <w:rsid w:val="00E4777C"/>
    <w:rsid w:val="00E61272"/>
    <w:rsid w:val="00E67E31"/>
    <w:rsid w:val="00E82F32"/>
    <w:rsid w:val="00E95708"/>
    <w:rsid w:val="00EC0757"/>
    <w:rsid w:val="00ED570E"/>
    <w:rsid w:val="00EF6874"/>
    <w:rsid w:val="00F32308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BA4990"/>
    <w:pPr>
      <w:ind w:left="720"/>
      <w:contextualSpacing/>
    </w:pPr>
  </w:style>
  <w:style w:type="character" w:styleId="a6">
    <w:name w:val="Emphasis"/>
    <w:basedOn w:val="a1"/>
    <w:uiPriority w:val="20"/>
    <w:qFormat/>
    <w:rsid w:val="00415C1D"/>
    <w:rPr>
      <w:i/>
      <w:iCs/>
    </w:rPr>
  </w:style>
  <w:style w:type="character" w:styleId="a">
    <w:name w:val="Strong"/>
    <w:basedOn w:val="a1"/>
    <w:uiPriority w:val="22"/>
    <w:qFormat/>
    <w:rsid w:val="007549A3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E4777C"/>
  </w:style>
  <w:style w:type="paragraph" w:customStyle="1" w:styleId="CoverAddress">
    <w:name w:val="Cover Address"/>
    <w:basedOn w:val="a0"/>
    <w:rsid w:val="00E4777C"/>
    <w:pPr>
      <w:spacing w:after="240" w:line="240" w:lineRule="auto"/>
    </w:pPr>
    <w:rPr>
      <w:rFonts w:ascii="Arial CYR" w:eastAsia="Times New Roman" w:hAnsi="Arial CYR" w:cs="Times New Roman"/>
      <w:spacing w:val="-5"/>
      <w:sz w:val="20"/>
      <w:szCs w:val="20"/>
    </w:rPr>
  </w:style>
  <w:style w:type="character" w:styleId="a7">
    <w:name w:val="Hyperlink"/>
    <w:uiPriority w:val="99"/>
    <w:rsid w:val="00E4777C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unhideWhenUsed/>
    <w:rsid w:val="00E4777C"/>
    <w:pPr>
      <w:spacing w:after="100"/>
    </w:pPr>
    <w:rPr>
      <w:rFonts w:ascii="Arial" w:hAnsi="Arial"/>
    </w:rPr>
  </w:style>
  <w:style w:type="paragraph" w:styleId="a8">
    <w:name w:val="caption"/>
    <w:basedOn w:val="a0"/>
    <w:next w:val="a0"/>
    <w:uiPriority w:val="35"/>
    <w:unhideWhenUsed/>
    <w:qFormat/>
    <w:rsid w:val="00CC49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Normal (Web)"/>
    <w:basedOn w:val="a0"/>
    <w:uiPriority w:val="99"/>
    <w:semiHidden/>
    <w:unhideWhenUsed/>
    <w:rsid w:val="00CC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CC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C49D0"/>
    <w:rPr>
      <w:rFonts w:ascii="Tahoma" w:hAnsi="Tahoma" w:cs="Tahoma"/>
      <w:sz w:val="16"/>
      <w:szCs w:val="16"/>
    </w:rPr>
  </w:style>
  <w:style w:type="paragraph" w:styleId="2">
    <w:name w:val="toc 2"/>
    <w:basedOn w:val="a0"/>
    <w:next w:val="a0"/>
    <w:autoRedefine/>
    <w:uiPriority w:val="39"/>
    <w:unhideWhenUsed/>
    <w:rsid w:val="000D255C"/>
    <w:pPr>
      <w:spacing w:after="100"/>
      <w:ind w:left="220"/>
    </w:pPr>
  </w:style>
  <w:style w:type="paragraph" w:styleId="ac">
    <w:name w:val="header"/>
    <w:basedOn w:val="a0"/>
    <w:link w:val="ad"/>
    <w:uiPriority w:val="99"/>
    <w:unhideWhenUsed/>
    <w:rsid w:val="00DB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DB2F3B"/>
  </w:style>
  <w:style w:type="paragraph" w:styleId="ae">
    <w:name w:val="footer"/>
    <w:basedOn w:val="a0"/>
    <w:link w:val="af"/>
    <w:uiPriority w:val="99"/>
    <w:unhideWhenUsed/>
    <w:rsid w:val="00DB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DB2F3B"/>
  </w:style>
  <w:style w:type="paragraph" w:styleId="af0">
    <w:name w:val="annotation text"/>
    <w:basedOn w:val="a0"/>
    <w:link w:val="af1"/>
    <w:uiPriority w:val="99"/>
    <w:semiHidden/>
    <w:unhideWhenUsed/>
    <w:rsid w:val="00644519"/>
    <w:pPr>
      <w:spacing w:before="120"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644519"/>
    <w:rPr>
      <w:rFonts w:ascii="Arial" w:eastAsia="Times New Roman" w:hAnsi="Arial" w:cs="Times New Roman"/>
      <w:sz w:val="20"/>
      <w:szCs w:val="20"/>
    </w:rPr>
  </w:style>
  <w:style w:type="character" w:styleId="af2">
    <w:name w:val="annotation reference"/>
    <w:semiHidden/>
    <w:unhideWhenUsed/>
    <w:rsid w:val="00644519"/>
    <w:rPr>
      <w:rFonts w:ascii="NTTierce" w:hAnsi="NTTierce" w:hint="default"/>
      <w:sz w:val="16"/>
    </w:rPr>
  </w:style>
  <w:style w:type="numbering" w:customStyle="1" w:styleId="1">
    <w:name w:val="Стиль1"/>
    <w:uiPriority w:val="99"/>
    <w:rsid w:val="00644519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BA4990"/>
    <w:pPr>
      <w:ind w:left="720"/>
      <w:contextualSpacing/>
    </w:pPr>
  </w:style>
  <w:style w:type="character" w:styleId="a6">
    <w:name w:val="Emphasis"/>
    <w:basedOn w:val="a1"/>
    <w:uiPriority w:val="20"/>
    <w:qFormat/>
    <w:rsid w:val="00415C1D"/>
    <w:rPr>
      <w:i/>
      <w:iCs/>
    </w:rPr>
  </w:style>
  <w:style w:type="character" w:styleId="a">
    <w:name w:val="Strong"/>
    <w:basedOn w:val="a1"/>
    <w:uiPriority w:val="22"/>
    <w:qFormat/>
    <w:rsid w:val="007549A3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E4777C"/>
  </w:style>
  <w:style w:type="paragraph" w:customStyle="1" w:styleId="CoverAddress">
    <w:name w:val="Cover Address"/>
    <w:basedOn w:val="a0"/>
    <w:rsid w:val="00E4777C"/>
    <w:pPr>
      <w:spacing w:after="240" w:line="240" w:lineRule="auto"/>
    </w:pPr>
    <w:rPr>
      <w:rFonts w:ascii="Arial CYR" w:eastAsia="Times New Roman" w:hAnsi="Arial CYR" w:cs="Times New Roman"/>
      <w:spacing w:val="-5"/>
      <w:sz w:val="20"/>
      <w:szCs w:val="20"/>
    </w:rPr>
  </w:style>
  <w:style w:type="character" w:styleId="a7">
    <w:name w:val="Hyperlink"/>
    <w:uiPriority w:val="99"/>
    <w:rsid w:val="00E4777C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unhideWhenUsed/>
    <w:rsid w:val="00E4777C"/>
    <w:pPr>
      <w:spacing w:after="100"/>
    </w:pPr>
    <w:rPr>
      <w:rFonts w:ascii="Arial" w:hAnsi="Arial"/>
    </w:rPr>
  </w:style>
  <w:style w:type="paragraph" w:styleId="a8">
    <w:name w:val="caption"/>
    <w:basedOn w:val="a0"/>
    <w:next w:val="a0"/>
    <w:uiPriority w:val="35"/>
    <w:unhideWhenUsed/>
    <w:qFormat/>
    <w:rsid w:val="00CC49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Normal (Web)"/>
    <w:basedOn w:val="a0"/>
    <w:uiPriority w:val="99"/>
    <w:semiHidden/>
    <w:unhideWhenUsed/>
    <w:rsid w:val="00CC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CC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C49D0"/>
    <w:rPr>
      <w:rFonts w:ascii="Tahoma" w:hAnsi="Tahoma" w:cs="Tahoma"/>
      <w:sz w:val="16"/>
      <w:szCs w:val="16"/>
    </w:rPr>
  </w:style>
  <w:style w:type="paragraph" w:styleId="2">
    <w:name w:val="toc 2"/>
    <w:basedOn w:val="a0"/>
    <w:next w:val="a0"/>
    <w:autoRedefine/>
    <w:uiPriority w:val="39"/>
    <w:unhideWhenUsed/>
    <w:rsid w:val="000D255C"/>
    <w:pPr>
      <w:spacing w:after="100"/>
      <w:ind w:left="220"/>
    </w:pPr>
  </w:style>
  <w:style w:type="paragraph" w:styleId="ac">
    <w:name w:val="header"/>
    <w:basedOn w:val="a0"/>
    <w:link w:val="ad"/>
    <w:uiPriority w:val="99"/>
    <w:unhideWhenUsed/>
    <w:rsid w:val="00DB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DB2F3B"/>
  </w:style>
  <w:style w:type="paragraph" w:styleId="ae">
    <w:name w:val="footer"/>
    <w:basedOn w:val="a0"/>
    <w:link w:val="af"/>
    <w:uiPriority w:val="99"/>
    <w:unhideWhenUsed/>
    <w:rsid w:val="00DB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DB2F3B"/>
  </w:style>
  <w:style w:type="paragraph" w:styleId="af0">
    <w:name w:val="annotation text"/>
    <w:basedOn w:val="a0"/>
    <w:link w:val="af1"/>
    <w:uiPriority w:val="99"/>
    <w:semiHidden/>
    <w:unhideWhenUsed/>
    <w:rsid w:val="00644519"/>
    <w:pPr>
      <w:spacing w:before="120"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644519"/>
    <w:rPr>
      <w:rFonts w:ascii="Arial" w:eastAsia="Times New Roman" w:hAnsi="Arial" w:cs="Times New Roman"/>
      <w:sz w:val="20"/>
      <w:szCs w:val="20"/>
    </w:rPr>
  </w:style>
  <w:style w:type="character" w:styleId="af2">
    <w:name w:val="annotation reference"/>
    <w:semiHidden/>
    <w:unhideWhenUsed/>
    <w:rsid w:val="00644519"/>
    <w:rPr>
      <w:rFonts w:ascii="NTTierce" w:hAnsi="NTTierce" w:hint="default"/>
      <w:sz w:val="16"/>
    </w:rPr>
  </w:style>
  <w:style w:type="numbering" w:customStyle="1" w:styleId="1">
    <w:name w:val="Стиль1"/>
    <w:uiPriority w:val="99"/>
    <w:rsid w:val="00644519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bs.ru" TargetMode="External"/><Relationship Id="rId24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10" Type="http://schemas.openxmlformats.org/officeDocument/2006/relationships/hyperlink" Target="mailto:info@infosuite.ru" TargetMode="Externa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A8F4-4DC3-45D4-8EBB-A23EF41D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Анатольевна</dc:creator>
  <cp:lastModifiedBy>Комарова Ирина Анатольевна</cp:lastModifiedBy>
  <cp:revision>13</cp:revision>
  <dcterms:created xsi:type="dcterms:W3CDTF">2014-03-05T10:39:00Z</dcterms:created>
  <dcterms:modified xsi:type="dcterms:W3CDTF">2014-03-05T12:26:00Z</dcterms:modified>
</cp:coreProperties>
</file>