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41" w:rsidRDefault="00A26BA2">
      <w:r>
        <w:rPr>
          <w:rFonts w:ascii="Tahoma" w:hAnsi="Tahoma" w:cs="Tahoma"/>
          <w:color w:val="333333"/>
          <w:sz w:val="17"/>
          <w:szCs w:val="17"/>
          <w:shd w:val="clear" w:color="auto" w:fill="FAFAFA"/>
        </w:rPr>
        <w:t>Конфигурация позволяет вести полный учет группы компаний, сдающих поквартирно дома в Германии. Разработан управленческий план счетов для компании</w:t>
      </w: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AFAFA"/>
        </w:rPr>
        <w:t> 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AFAFA"/>
        </w:rPr>
        <w:t>Автоматизированы подсистемы:</w:t>
      </w: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AFAFA"/>
        </w:rPr>
        <w:t> 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AFAFA"/>
        </w:rPr>
        <w:t>Оценка инвестиций</w:t>
      </w: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AFAFA"/>
        </w:rPr>
        <w:t> 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AFAFA"/>
        </w:rPr>
        <w:t>Оперативного управления</w:t>
      </w: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AFAFA"/>
        </w:rPr>
        <w:t> 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AFAFA"/>
        </w:rPr>
        <w:t>Планирования (бюджетного)</w:t>
      </w: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AFAFA"/>
        </w:rPr>
        <w:t> 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AFAFA"/>
        </w:rPr>
        <w:t>Разработаны отчеты баланс, P&amp;L, Cash Flow</w:t>
      </w: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AFAFA"/>
        </w:rPr>
        <w:t> </w:t>
      </w:r>
      <w:bookmarkStart w:id="0" w:name="_GoBack"/>
      <w:bookmarkEnd w:id="0"/>
    </w:p>
    <w:sectPr w:rsidR="005F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75"/>
    <w:rsid w:val="00813563"/>
    <w:rsid w:val="00891E20"/>
    <w:rsid w:val="008C2775"/>
    <w:rsid w:val="00A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6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2</cp:revision>
  <dcterms:created xsi:type="dcterms:W3CDTF">2014-08-13T11:49:00Z</dcterms:created>
  <dcterms:modified xsi:type="dcterms:W3CDTF">2014-08-13T11:49:00Z</dcterms:modified>
</cp:coreProperties>
</file>